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34" w:rsidRPr="00AC5F81" w:rsidRDefault="00736A34" w:rsidP="00736A34">
      <w:pPr>
        <w:ind w:firstLineChars="150" w:firstLine="482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AC5F81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《殷高宗問於三壽》</w:t>
      </w:r>
      <w:r w:rsidRPr="00AC5F81">
        <w:rPr>
          <w:rFonts w:asciiTheme="minorEastAsia" w:eastAsiaTheme="minorEastAsia" w:hAnsiTheme="minorEastAsia" w:hint="eastAsia"/>
          <w:b/>
          <w:sz w:val="32"/>
          <w:szCs w:val="32"/>
        </w:rPr>
        <w:t>札记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一則</w:t>
      </w:r>
      <w:r>
        <w:rPr>
          <w:rStyle w:val="a7"/>
          <w:rFonts w:asciiTheme="minorEastAsia" w:eastAsiaTheme="minorEastAsia" w:hAnsiTheme="minorEastAsia"/>
          <w:b/>
          <w:sz w:val="32"/>
          <w:szCs w:val="32"/>
        </w:rPr>
        <w:footnoteReference w:id="1"/>
      </w:r>
    </w:p>
    <w:p w:rsidR="00736A34" w:rsidRDefault="00736A34" w:rsidP="00736A34">
      <w:pPr>
        <w:ind w:firstLineChars="150" w:firstLine="360"/>
        <w:jc w:val="center"/>
        <w:rPr>
          <w:rFonts w:asciiTheme="minorEastAsia" w:eastAsiaTheme="minorEastAsia" w:hAnsiTheme="minorEastAsia"/>
          <w:sz w:val="24"/>
        </w:rPr>
      </w:pPr>
    </w:p>
    <w:p w:rsidR="00736A34" w:rsidRDefault="00736A34" w:rsidP="00736A34">
      <w:pPr>
        <w:ind w:firstLineChars="150" w:firstLine="36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胡敕瑞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《殷高宗問於三壽》簡9-10</w:t>
      </w:r>
      <w:r w:rsidRPr="00C7611D">
        <w:rPr>
          <w:rFonts w:asciiTheme="minorEastAsia" w:eastAsiaTheme="minorEastAsia" w:hAnsiTheme="minorEastAsia" w:hint="eastAsia"/>
          <w:sz w:val="24"/>
        </w:rPr>
        <w:t>：“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6D7BE818" wp14:editId="4583D229">
            <wp:extent cx="200000" cy="21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/>
          <w:sz w:val="24"/>
        </w:rPr>
        <w:t>=</w:t>
      </w:r>
      <w:r w:rsidRPr="00C7611D">
        <w:rPr>
          <w:rFonts w:asciiTheme="minorEastAsia" w:eastAsiaTheme="minorEastAsia" w:hAnsiTheme="minorEastAsia" w:hint="eastAsia"/>
          <w:sz w:val="24"/>
        </w:rPr>
        <w:t>（君子）而不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6D2248E2" wp14:editId="5752E5B5">
            <wp:extent cx="145714" cy="180000"/>
            <wp:effectExtent l="0" t="0" r="698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1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（讀）箸（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）占，則若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22434844" wp14:editId="0A3827AE">
            <wp:extent cx="163636" cy="180000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636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/>
          <w:sz w:val="24"/>
        </w:rPr>
        <w:t>=</w:t>
      </w:r>
      <w:r w:rsidRPr="00C7611D">
        <w:rPr>
          <w:rFonts w:asciiTheme="minorEastAsia" w:eastAsiaTheme="minorEastAsia" w:hAnsiTheme="minorEastAsia" w:hint="eastAsia"/>
          <w:sz w:val="24"/>
        </w:rPr>
        <w:t>（小人）之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275702EC" wp14:editId="5017E0DD">
            <wp:extent cx="180975" cy="1714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（寵）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3F1A62EA" wp14:editId="725182AC">
            <wp:extent cx="180975" cy="1714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（狂）而不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3C0EEE41" wp14:editId="23D71180">
            <wp:extent cx="137143" cy="1800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43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（友）。”</w:t>
      </w:r>
      <w:r>
        <w:rPr>
          <w:rStyle w:val="a7"/>
          <w:rFonts w:asciiTheme="minorEastAsia" w:eastAsiaTheme="minorEastAsia" w:hAnsiTheme="minorEastAsia"/>
          <w:sz w:val="24"/>
        </w:rPr>
        <w:footnoteReference w:id="2"/>
      </w:r>
      <w:r w:rsidRPr="00C7611D">
        <w:rPr>
          <w:rFonts w:asciiTheme="minorEastAsia" w:eastAsiaTheme="minorEastAsia" w:hAnsiTheme="minorEastAsia" w:hint="eastAsia"/>
          <w:sz w:val="24"/>
        </w:rPr>
        <w:t>簡文中的“君子”和“小人”分別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為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合文。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7611D">
        <w:rPr>
          <w:rFonts w:asciiTheme="minorEastAsia" w:eastAsiaTheme="minorEastAsia" w:hAnsiTheme="minorEastAsia" w:hint="eastAsia"/>
          <w:sz w:val="24"/>
        </w:rPr>
        <w:t xml:space="preserve"> “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0CC725D5" wp14:editId="4F03170C">
            <wp:extent cx="200000" cy="2160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/>
          <w:sz w:val="24"/>
        </w:rPr>
        <w:t>=</w:t>
      </w:r>
      <w:r w:rsidRPr="00C7611D">
        <w:rPr>
          <w:rFonts w:asciiTheme="minorEastAsia" w:eastAsiaTheme="minorEastAsia" w:hAnsiTheme="minorEastAsia" w:hint="eastAsia"/>
          <w:sz w:val="24"/>
        </w:rPr>
        <w:t>（君子）而不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449809D1" wp14:editId="17BD6454">
            <wp:extent cx="145714" cy="180000"/>
            <wp:effectExtent l="0" t="0" r="698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1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（讀）箸（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）占”一句，整理者註云：“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57BEB658" wp14:editId="4A6620EA">
            <wp:extent cx="145714" cy="180000"/>
            <wp:effectExtent l="0" t="0" r="698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1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，‘讀’字異體，曾侯乙墓出土竹簡一五三號‘櫝’字右下部亦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從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牛，不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從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貝。占，《史記•五帝本紀》正義：‘數也’。”</w:t>
      </w:r>
      <w:r>
        <w:rPr>
          <w:rStyle w:val="a7"/>
          <w:rFonts w:asciiTheme="minorEastAsia" w:eastAsiaTheme="minorEastAsia" w:hAnsiTheme="minorEastAsia"/>
          <w:sz w:val="24"/>
        </w:rPr>
        <w:footnoteReference w:id="3"/>
      </w:r>
      <w:r w:rsidRPr="00C7611D">
        <w:rPr>
          <w:rFonts w:asciiTheme="minorEastAsia" w:eastAsiaTheme="minorEastAsia" w:hAnsiTheme="minorEastAsia" w:hint="eastAsia"/>
          <w:sz w:val="24"/>
        </w:rPr>
        <w:t>“</w:t>
      </w:r>
      <w:r w:rsidRPr="00C7611D"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4B098DC5" wp14:editId="48909376">
            <wp:extent cx="145714" cy="180000"/>
            <wp:effectExtent l="0" t="0" r="698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14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11D">
        <w:rPr>
          <w:rFonts w:asciiTheme="minorEastAsia" w:eastAsiaTheme="minorEastAsia" w:hAnsiTheme="minorEastAsia" w:hint="eastAsia"/>
          <w:sz w:val="24"/>
        </w:rPr>
        <w:t>”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為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“讀”之異體，沒有問題。“箸”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括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注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為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“書”，也是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對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的。</w:t>
      </w:r>
      <w:r w:rsidR="00BA27ED">
        <w:rPr>
          <w:rFonts w:asciiTheme="minorEastAsia" w:eastAsiaTheme="minorEastAsia" w:hAnsiTheme="minorEastAsia" w:hint="eastAsia"/>
          <w:sz w:val="24"/>
        </w:rPr>
        <w:t>《新序•道德說》：“是故著</w:t>
      </w:r>
      <w:r w:rsidRPr="00C7611D">
        <w:rPr>
          <w:rFonts w:asciiTheme="minorEastAsia" w:eastAsiaTheme="minorEastAsia" w:hAnsiTheme="minorEastAsia" w:hint="eastAsia"/>
          <w:sz w:val="24"/>
        </w:rPr>
        <w:t>此竹帛謂之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者此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之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著者也。”</w:t>
      </w:r>
      <w:r>
        <w:rPr>
          <w:rFonts w:asciiTheme="minorEastAsia" w:eastAsiaTheme="minorEastAsia" w:hAnsiTheme="minorEastAsia" w:hint="eastAsia"/>
          <w:sz w:val="24"/>
        </w:rPr>
        <w:t>又云：“</w:t>
      </w:r>
      <w:proofErr w:type="gramStart"/>
      <w:r>
        <w:rPr>
          <w:rFonts w:hint="eastAsia"/>
          <w:sz w:val="24"/>
        </w:rPr>
        <w:t>書</w:t>
      </w:r>
      <w:proofErr w:type="gramEnd"/>
      <w:r>
        <w:rPr>
          <w:rFonts w:hint="eastAsia"/>
          <w:sz w:val="24"/>
        </w:rPr>
        <w:t>者，著德之理</w:t>
      </w:r>
      <w:proofErr w:type="gramStart"/>
      <w:r>
        <w:rPr>
          <w:rFonts w:hint="eastAsia"/>
          <w:sz w:val="24"/>
        </w:rPr>
        <w:t>於</w:t>
      </w:r>
      <w:proofErr w:type="gramEnd"/>
      <w:r>
        <w:rPr>
          <w:rFonts w:hint="eastAsia"/>
          <w:sz w:val="24"/>
        </w:rPr>
        <w:t>竹帛而陳之，令人觀焉，以著所</w:t>
      </w:r>
      <w:proofErr w:type="gramStart"/>
      <w:r>
        <w:rPr>
          <w:rFonts w:hint="eastAsia"/>
          <w:sz w:val="24"/>
        </w:rPr>
        <w:t>從</w:t>
      </w:r>
      <w:proofErr w:type="gramEnd"/>
      <w:r>
        <w:rPr>
          <w:rFonts w:hint="eastAsia"/>
          <w:sz w:val="24"/>
        </w:rPr>
        <w:t>事，故曰‘書者，此之著者也。’</w:t>
      </w:r>
      <w:r>
        <w:rPr>
          <w:rFonts w:asciiTheme="minorEastAsia" w:eastAsiaTheme="minorEastAsia" w:hAnsiTheme="minorEastAsia" w:hint="eastAsia"/>
          <w:sz w:val="24"/>
        </w:rPr>
        <w:t>”</w:t>
      </w:r>
      <w:r w:rsidRPr="00C7611D">
        <w:rPr>
          <w:rFonts w:asciiTheme="minorEastAsia" w:eastAsiaTheme="minorEastAsia" w:hAnsiTheme="minorEastAsia" w:hint="eastAsia"/>
          <w:sz w:val="24"/>
        </w:rPr>
        <w:t>《說文•聿部》：“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，箸也。”又《說文•敘》曰：“箸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於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竹帛謂之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。”</w:t>
      </w:r>
      <w:r>
        <w:rPr>
          <w:rFonts w:asciiTheme="minorEastAsia" w:eastAsiaTheme="minorEastAsia" w:hAnsiTheme="minorEastAsia" w:hint="eastAsia"/>
          <w:sz w:val="24"/>
        </w:rPr>
        <w:t>箸、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Fonts w:asciiTheme="minorEastAsia" w:eastAsiaTheme="minorEastAsia" w:hAnsiTheme="minorEastAsia" w:hint="eastAsia"/>
          <w:sz w:val="24"/>
        </w:rPr>
        <w:t>同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魚部字，聲近義通，段註所謂“此琴禁、鼓郭之例，以疊韻釋之也”</w:t>
      </w:r>
      <w:r>
        <w:rPr>
          <w:rStyle w:val="a7"/>
          <w:rFonts w:asciiTheme="minorEastAsia" w:eastAsiaTheme="minorEastAsia" w:hAnsiTheme="minorEastAsia"/>
          <w:sz w:val="24"/>
        </w:rPr>
        <w:footnoteReference w:id="4"/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不過整理者引</w:t>
      </w:r>
      <w:r w:rsidRPr="00C7611D">
        <w:rPr>
          <w:rFonts w:asciiTheme="minorEastAsia" w:eastAsiaTheme="minorEastAsia" w:hAnsiTheme="minorEastAsia" w:hint="eastAsia"/>
          <w:sz w:val="24"/>
        </w:rPr>
        <w:t>《史記•五帝本紀》正義</w:t>
      </w:r>
      <w:r>
        <w:rPr>
          <w:rFonts w:asciiTheme="minorEastAsia" w:eastAsiaTheme="minorEastAsia" w:hAnsiTheme="minorEastAsia" w:hint="eastAsia"/>
          <w:sz w:val="24"/>
        </w:rPr>
        <w:t>，釋“占”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“數”，恐非確詁。</w:t>
      </w:r>
      <w:r>
        <w:rPr>
          <w:rFonts w:asciiTheme="minorEastAsia" w:eastAsiaTheme="minorEastAsia" w:hAnsiTheme="minorEastAsia" w:hint="eastAsia"/>
          <w:sz w:val="24"/>
          <w:lang w:eastAsia="zh-TW"/>
        </w:rPr>
        <w:t>古時六藝包含書、數</w:t>
      </w:r>
      <w:r>
        <w:rPr>
          <w:rStyle w:val="a7"/>
          <w:rFonts w:asciiTheme="minorEastAsia" w:eastAsiaTheme="minorEastAsia" w:hAnsiTheme="minorEastAsia"/>
          <w:sz w:val="24"/>
        </w:rPr>
        <w:footnoteReference w:id="5"/>
      </w:r>
      <w:r>
        <w:rPr>
          <w:rFonts w:asciiTheme="minorEastAsia" w:eastAsiaTheme="minorEastAsia" w:hAnsiTheme="minorEastAsia" w:hint="eastAsia"/>
          <w:sz w:val="24"/>
        </w:rPr>
        <w:t>，整理者也許認為簡文此處乃書、數並提。</w:t>
      </w:r>
      <w:r w:rsidRPr="00C7611D">
        <w:rPr>
          <w:rFonts w:asciiTheme="minorEastAsia" w:eastAsiaTheme="minorEastAsia" w:hAnsiTheme="minorEastAsia" w:hint="eastAsia"/>
          <w:sz w:val="24"/>
        </w:rPr>
        <w:t>《史記•五帝本紀》</w:t>
      </w:r>
      <w:r>
        <w:rPr>
          <w:rFonts w:asciiTheme="minorEastAsia" w:eastAsiaTheme="minorEastAsia" w:hAnsiTheme="minorEastAsia" w:hint="eastAsia"/>
          <w:sz w:val="24"/>
        </w:rPr>
        <w:t>文作“</w:t>
      </w:r>
      <w:r w:rsidRPr="00E37BCA">
        <w:rPr>
          <w:rFonts w:asciiTheme="minorEastAsia" w:eastAsiaTheme="minorEastAsia" w:hAnsiTheme="minorEastAsia" w:hint="eastAsia"/>
          <w:sz w:val="24"/>
          <w:lang w:eastAsia="zh-TW"/>
        </w:rPr>
        <w:t>順天地之紀，幽明之占，死生之說，</w:t>
      </w:r>
      <w:r>
        <w:rPr>
          <w:rFonts w:asciiTheme="minorEastAsia" w:eastAsiaTheme="minorEastAsia" w:hAnsiTheme="minorEastAsia" w:hint="eastAsia"/>
          <w:sz w:val="24"/>
          <w:lang w:eastAsia="zh-TW"/>
        </w:rPr>
        <w:t>存亡之難</w:t>
      </w:r>
      <w:r>
        <w:rPr>
          <w:rFonts w:asciiTheme="minorEastAsia" w:eastAsiaTheme="minorEastAsia" w:hAnsiTheme="minorEastAsia" w:hint="eastAsia"/>
          <w:sz w:val="24"/>
        </w:rPr>
        <w:t>。”</w:t>
      </w:r>
      <w:r>
        <w:rPr>
          <w:rStyle w:val="a7"/>
          <w:rFonts w:asciiTheme="minorEastAsia" w:eastAsiaTheme="minorEastAsia" w:hAnsiTheme="minorEastAsia"/>
          <w:sz w:val="24"/>
        </w:rPr>
        <w:footnoteReference w:id="6"/>
      </w:r>
      <w:r>
        <w:rPr>
          <w:rFonts w:asciiTheme="minorEastAsia" w:eastAsiaTheme="minorEastAsia" w:hAnsiTheme="minorEastAsia" w:hint="eastAsia"/>
          <w:sz w:val="24"/>
          <w:lang w:eastAsia="zh-TW"/>
        </w:rPr>
        <w:t>張守節《正義》：“</w:t>
      </w:r>
      <w:r w:rsidRPr="00D80037">
        <w:rPr>
          <w:rFonts w:hint="eastAsia"/>
          <w:sz w:val="24"/>
          <w:lang w:eastAsia="zh-TW"/>
        </w:rPr>
        <w:t>幽，陰；明，陽也。占，數也。言陰陽五行，黃帝占數而知之。</w:t>
      </w:r>
      <w:r>
        <w:rPr>
          <w:rFonts w:asciiTheme="minorEastAsia" w:eastAsiaTheme="minorEastAsia" w:hAnsiTheme="minorEastAsia" w:hint="eastAsia"/>
          <w:sz w:val="24"/>
          <w:lang w:eastAsia="zh-TW"/>
        </w:rPr>
        <w:t>”很顯然，《正義》“占”訓“占數”，不可與書、數牽混。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E14E74">
        <w:rPr>
          <w:rFonts w:asciiTheme="minorEastAsia" w:eastAsiaTheme="minorEastAsia" w:hAnsiTheme="minorEastAsia" w:hint="eastAsia"/>
          <w:sz w:val="24"/>
        </w:rPr>
        <w:t>《說文•言部》：“讀，誦</w:t>
      </w:r>
      <w:proofErr w:type="gramStart"/>
      <w:r w:rsidRPr="00E14E74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也。”段註改“誦書”</w:t>
      </w:r>
      <w:proofErr w:type="gramStart"/>
      <w:r w:rsidRPr="00E14E74">
        <w:rPr>
          <w:rFonts w:asciiTheme="minorEastAsia" w:eastAsiaTheme="minorEastAsia" w:hAnsiTheme="minorEastAsia" w:hint="eastAsia"/>
          <w:sz w:val="24"/>
        </w:rPr>
        <w:t>為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“籀書”，</w:t>
      </w:r>
      <w:r>
        <w:rPr>
          <w:rFonts w:asciiTheme="minorEastAsia" w:eastAsiaTheme="minorEastAsia" w:hAnsiTheme="minorEastAsia" w:hint="eastAsia"/>
          <w:sz w:val="24"/>
        </w:rPr>
        <w:t>因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古之“讀</w:t>
      </w:r>
      <w:r w:rsidRPr="00E14E74">
        <w:rPr>
          <w:rFonts w:asciiTheme="minorEastAsia" w:eastAsiaTheme="minorEastAsia" w:hAnsiTheme="minorEastAsia" w:hint="eastAsia"/>
          <w:sz w:val="24"/>
        </w:rPr>
        <w:t>”之義</w:t>
      </w:r>
      <w:r>
        <w:rPr>
          <w:rFonts w:asciiTheme="minorEastAsia" w:eastAsiaTheme="minorEastAsia" w:hAnsiTheme="minorEastAsia" w:hint="eastAsia"/>
          <w:sz w:val="24"/>
        </w:rPr>
        <w:t>，包括句讀、紬繹文意</w:t>
      </w:r>
      <w:r w:rsidRPr="00E14E74">
        <w:rPr>
          <w:rFonts w:asciiTheme="minorEastAsia" w:eastAsiaTheme="minorEastAsia" w:hAnsiTheme="minorEastAsia" w:hint="eastAsia"/>
          <w:sz w:val="24"/>
        </w:rPr>
        <w:t>，“而‘讀’之義不止</w:t>
      </w:r>
      <w:proofErr w:type="gramStart"/>
      <w:r w:rsidRPr="00E14E74">
        <w:rPr>
          <w:rFonts w:asciiTheme="minorEastAsia" w:eastAsiaTheme="minorEastAsia" w:hAnsiTheme="minorEastAsia" w:hint="eastAsia"/>
          <w:sz w:val="24"/>
        </w:rPr>
        <w:t>於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諷誦，諷誦止得其文辭，</w:t>
      </w:r>
      <w:r>
        <w:rPr>
          <w:rFonts w:asciiTheme="minorEastAsia" w:eastAsiaTheme="minorEastAsia" w:hAnsiTheme="minorEastAsia" w:hint="eastAsia"/>
          <w:sz w:val="24"/>
        </w:rPr>
        <w:t>‘</w:t>
      </w:r>
      <w:r w:rsidRPr="00E14E74">
        <w:rPr>
          <w:rFonts w:asciiTheme="minorEastAsia" w:eastAsiaTheme="minorEastAsia" w:hAnsiTheme="minorEastAsia" w:hint="eastAsia"/>
          <w:sz w:val="24"/>
        </w:rPr>
        <w:t>讀</w:t>
      </w:r>
      <w:r>
        <w:rPr>
          <w:rFonts w:asciiTheme="minorEastAsia" w:eastAsiaTheme="minorEastAsia" w:hAnsiTheme="minorEastAsia" w:hint="eastAsia"/>
          <w:sz w:val="24"/>
        </w:rPr>
        <w:t>’</w:t>
      </w:r>
      <w:r w:rsidRPr="00E14E74">
        <w:rPr>
          <w:rFonts w:asciiTheme="minorEastAsia" w:eastAsiaTheme="minorEastAsia" w:hAnsiTheme="minorEastAsia" w:hint="eastAsia"/>
          <w:sz w:val="24"/>
        </w:rPr>
        <w:t>乃得其義蘊。”</w:t>
      </w:r>
      <w:r>
        <w:rPr>
          <w:rStyle w:val="a7"/>
          <w:rFonts w:asciiTheme="minorEastAsia" w:eastAsiaTheme="minorEastAsia" w:hAnsiTheme="minorEastAsia"/>
          <w:sz w:val="24"/>
        </w:rPr>
        <w:footnoteReference w:id="7"/>
      </w:r>
      <w:r w:rsidRPr="00E14E74">
        <w:rPr>
          <w:rFonts w:asciiTheme="minorEastAsia" w:eastAsiaTheme="minorEastAsia" w:hAnsiTheme="minorEastAsia" w:hint="eastAsia"/>
          <w:sz w:val="24"/>
        </w:rPr>
        <w:t>簡文</w:t>
      </w:r>
      <w:r>
        <w:rPr>
          <w:rFonts w:asciiTheme="minorEastAsia" w:eastAsiaTheme="minorEastAsia" w:hAnsiTheme="minorEastAsia" w:hint="eastAsia"/>
          <w:sz w:val="24"/>
        </w:rPr>
        <w:t>中的</w:t>
      </w:r>
      <w:r w:rsidRPr="00E14E74">
        <w:rPr>
          <w:rFonts w:asciiTheme="minorEastAsia" w:eastAsiaTheme="minorEastAsia" w:hAnsiTheme="minorEastAsia" w:hint="eastAsia"/>
          <w:sz w:val="24"/>
        </w:rPr>
        <w:t>“占”若訓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“數”，</w:t>
      </w:r>
      <w:r>
        <w:rPr>
          <w:rFonts w:asciiTheme="minorEastAsia" w:eastAsiaTheme="minorEastAsia" w:hAnsiTheme="minorEastAsia" w:hint="eastAsia"/>
          <w:sz w:val="24"/>
        </w:rPr>
        <w:t>則與“讀”之“籀讀”</w:t>
      </w:r>
      <w:r w:rsidRPr="00E14E74">
        <w:rPr>
          <w:rFonts w:asciiTheme="minorEastAsia" w:eastAsiaTheme="minorEastAsia" w:hAnsiTheme="minorEastAsia" w:hint="eastAsia"/>
          <w:sz w:val="24"/>
        </w:rPr>
        <w:t>義不協</w:t>
      </w:r>
      <w:r>
        <w:rPr>
          <w:rFonts w:asciiTheme="minorEastAsia" w:eastAsiaTheme="minorEastAsia" w:hAnsiTheme="minorEastAsia" w:hint="eastAsia"/>
          <w:sz w:val="24"/>
        </w:rPr>
        <w:t>。古籍中有“讀書”的用法</w:t>
      </w:r>
      <w:r>
        <w:rPr>
          <w:rStyle w:val="a7"/>
          <w:rFonts w:asciiTheme="minorEastAsia" w:eastAsiaTheme="minorEastAsia" w:hAnsiTheme="minorEastAsia"/>
          <w:sz w:val="24"/>
        </w:rPr>
        <w:footnoteReference w:id="8"/>
      </w:r>
      <w:r w:rsidRPr="00E14E74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但“讀占</w:t>
      </w:r>
      <w:r w:rsidRPr="00E14E74">
        <w:rPr>
          <w:rFonts w:asciiTheme="minorEastAsia" w:eastAsiaTheme="minorEastAsia" w:hAnsiTheme="minorEastAsia" w:hint="eastAsia"/>
          <w:sz w:val="24"/>
        </w:rPr>
        <w:t>”則不見文例。簡文“占”當讀如“笘”。《廣雅•釋器》：“籥、笘，䉉也。”王念孫《疏證》：“‘䉉’通作‘觚’。《急就篇》‘急就奇觚與眾異。’顏師古註云：</w:t>
      </w:r>
      <w:r>
        <w:rPr>
          <w:rFonts w:asciiTheme="minorEastAsia" w:eastAsiaTheme="minorEastAsia" w:hAnsiTheme="minorEastAsia" w:hint="eastAsia"/>
          <w:sz w:val="24"/>
        </w:rPr>
        <w:t>‘</w:t>
      </w:r>
      <w:r w:rsidRPr="00E14E74">
        <w:rPr>
          <w:rFonts w:asciiTheme="minorEastAsia" w:eastAsiaTheme="minorEastAsia" w:hAnsiTheme="minorEastAsia" w:hint="eastAsia"/>
          <w:sz w:val="24"/>
        </w:rPr>
        <w:t>觚者，學書之牘，或以記事，削木為之，蓋簡屬也。</w:t>
      </w:r>
      <w:r>
        <w:rPr>
          <w:rFonts w:asciiTheme="minorEastAsia" w:eastAsiaTheme="minorEastAsia" w:hAnsiTheme="minorEastAsia" w:hint="eastAsia"/>
          <w:sz w:val="24"/>
        </w:rPr>
        <w:t>’</w:t>
      </w:r>
      <w:r w:rsidRPr="00E14E74">
        <w:rPr>
          <w:rFonts w:asciiTheme="minorEastAsia" w:eastAsiaTheme="minorEastAsia" w:hAnsiTheme="minorEastAsia" w:hint="eastAsia"/>
          <w:sz w:val="24"/>
        </w:rPr>
        <w:t>”</w:t>
      </w:r>
      <w:r w:rsidRPr="00E14E74">
        <w:rPr>
          <w:rStyle w:val="a7"/>
          <w:rFonts w:asciiTheme="minorEastAsia" w:eastAsiaTheme="minorEastAsia" w:hAnsiTheme="minorEastAsia"/>
          <w:sz w:val="24"/>
        </w:rPr>
        <w:footnoteReference w:id="9"/>
      </w:r>
      <w:r w:rsidRPr="00E14E74">
        <w:rPr>
          <w:rFonts w:asciiTheme="minorEastAsia" w:eastAsiaTheme="minorEastAsia" w:hAnsiTheme="minorEastAsia" w:hint="eastAsia"/>
          <w:sz w:val="24"/>
        </w:rPr>
        <w:t>陸機《文賦》</w:t>
      </w:r>
      <w:r>
        <w:rPr>
          <w:rFonts w:asciiTheme="minorEastAsia" w:eastAsiaTheme="minorEastAsia" w:hAnsiTheme="minorEastAsia" w:hint="eastAsia"/>
          <w:sz w:val="24"/>
        </w:rPr>
        <w:t>：</w:t>
      </w:r>
      <w:r w:rsidRPr="00E14E74">
        <w:rPr>
          <w:rFonts w:asciiTheme="minorEastAsia" w:eastAsiaTheme="minorEastAsia" w:hAnsiTheme="minorEastAsia" w:hint="eastAsia"/>
          <w:sz w:val="24"/>
        </w:rPr>
        <w:t>“或操</w:t>
      </w:r>
      <w:proofErr w:type="gramStart"/>
      <w:r w:rsidRPr="00E14E74">
        <w:rPr>
          <w:rFonts w:asciiTheme="minorEastAsia" w:eastAsiaTheme="minorEastAsia" w:hAnsiTheme="minorEastAsia" w:hint="eastAsia"/>
          <w:sz w:val="24"/>
        </w:rPr>
        <w:t>觚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以率爾。”李善註：“</w:t>
      </w:r>
      <w:proofErr w:type="gramStart"/>
      <w:r w:rsidRPr="00E14E74">
        <w:rPr>
          <w:rFonts w:hint="eastAsia"/>
          <w:sz w:val="24"/>
        </w:rPr>
        <w:t>觚</w:t>
      </w:r>
      <w:proofErr w:type="gramEnd"/>
      <w:r w:rsidRPr="00E14E74">
        <w:rPr>
          <w:rFonts w:hint="eastAsia"/>
          <w:sz w:val="24"/>
        </w:rPr>
        <w:t>，木之方者。古人用之以</w:t>
      </w:r>
      <w:proofErr w:type="gramStart"/>
      <w:r w:rsidRPr="00E14E74">
        <w:rPr>
          <w:rFonts w:hint="eastAsia"/>
          <w:sz w:val="24"/>
        </w:rPr>
        <w:t>書</w:t>
      </w:r>
      <w:proofErr w:type="gramEnd"/>
      <w:r w:rsidRPr="00E14E74">
        <w:rPr>
          <w:rFonts w:hint="eastAsia"/>
          <w:sz w:val="24"/>
        </w:rPr>
        <w:t>，猶今之簡也。</w:t>
      </w:r>
      <w:r w:rsidRPr="00E14E74">
        <w:rPr>
          <w:rFonts w:asciiTheme="minorEastAsia" w:eastAsiaTheme="minorEastAsia" w:hAnsiTheme="minorEastAsia" w:hint="eastAsia"/>
          <w:sz w:val="24"/>
        </w:rPr>
        <w:t>”</w:t>
      </w:r>
      <w:r w:rsidRPr="00E14E74">
        <w:rPr>
          <w:rStyle w:val="a7"/>
          <w:rFonts w:asciiTheme="minorEastAsia" w:eastAsiaTheme="minorEastAsia" w:hAnsiTheme="minorEastAsia"/>
          <w:sz w:val="24"/>
        </w:rPr>
        <w:footnoteReference w:id="10"/>
      </w:r>
      <w:r w:rsidRPr="00E14E74">
        <w:rPr>
          <w:rFonts w:asciiTheme="minorEastAsia" w:eastAsiaTheme="minorEastAsia" w:hAnsiTheme="minorEastAsia" w:hint="eastAsia"/>
          <w:sz w:val="24"/>
        </w:rPr>
        <w:t>王觀</w:t>
      </w:r>
      <w:proofErr w:type="gramStart"/>
      <w:r w:rsidRPr="00E14E74">
        <w:rPr>
          <w:rFonts w:asciiTheme="minorEastAsia" w:eastAsiaTheme="minorEastAsia" w:hAnsiTheme="minorEastAsia" w:hint="eastAsia"/>
          <w:sz w:val="24"/>
        </w:rPr>
        <w:t>國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《學林》卷五“䉉甬”</w:t>
      </w:r>
      <w:r>
        <w:rPr>
          <w:rFonts w:asciiTheme="minorEastAsia" w:eastAsiaTheme="minorEastAsia" w:hAnsiTheme="minorEastAsia" w:hint="eastAsia"/>
          <w:sz w:val="24"/>
        </w:rPr>
        <w:t>條</w:t>
      </w:r>
      <w:r w:rsidRPr="00E14E74">
        <w:rPr>
          <w:rFonts w:asciiTheme="minorEastAsia" w:eastAsiaTheme="minorEastAsia" w:hAnsiTheme="minorEastAsia" w:hint="eastAsia"/>
          <w:sz w:val="24"/>
        </w:rPr>
        <w:t>：“《禮部韻畧》曰‘䉉，竹簡也。’《玉篇》曰：‘䉉，破䉉為圜也。’以此考之，則操</w:t>
      </w:r>
      <w:proofErr w:type="gramStart"/>
      <w:r w:rsidRPr="00E14E74">
        <w:rPr>
          <w:rFonts w:asciiTheme="minorEastAsia" w:eastAsiaTheme="minorEastAsia" w:hAnsiTheme="minorEastAsia" w:hint="eastAsia"/>
          <w:sz w:val="24"/>
        </w:rPr>
        <w:t>觚</w:t>
      </w:r>
      <w:proofErr w:type="gramEnd"/>
      <w:r w:rsidRPr="00E14E74">
        <w:rPr>
          <w:rFonts w:asciiTheme="minorEastAsia" w:eastAsiaTheme="minorEastAsia" w:hAnsiTheme="minorEastAsia" w:hint="eastAsia"/>
          <w:sz w:val="24"/>
        </w:rPr>
        <w:t>者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E14E74">
        <w:rPr>
          <w:rFonts w:asciiTheme="minorEastAsia" w:eastAsiaTheme="minorEastAsia" w:hAnsiTheme="minorEastAsia" w:hint="eastAsia"/>
          <w:sz w:val="24"/>
        </w:rPr>
        <w:t>操竹簡也。”</w:t>
      </w:r>
      <w:r w:rsidRPr="00E14E74">
        <w:rPr>
          <w:rStyle w:val="a7"/>
          <w:rFonts w:asciiTheme="minorEastAsia" w:eastAsiaTheme="minorEastAsia" w:hAnsiTheme="minorEastAsia"/>
          <w:sz w:val="24"/>
        </w:rPr>
        <w:footnoteReference w:id="11"/>
      </w:r>
      <w:r w:rsidRPr="00E14E74">
        <w:rPr>
          <w:rFonts w:asciiTheme="minorEastAsia" w:eastAsiaTheme="minorEastAsia" w:hAnsiTheme="minorEastAsia" w:hint="eastAsia"/>
          <w:sz w:val="24"/>
        </w:rPr>
        <w:t xml:space="preserve"> </w:t>
      </w:r>
      <w:r w:rsidRPr="00E14E74">
        <w:rPr>
          <w:rFonts w:asciiTheme="minorEastAsia" w:eastAsiaTheme="minorEastAsia" w:hAnsiTheme="minorEastAsia" w:hint="eastAsia"/>
          <w:sz w:val="24"/>
        </w:rPr>
        <w:lastRenderedPageBreak/>
        <w:t>“笘”義同“䉉”，也同“籥</w:t>
      </w:r>
      <w:r>
        <w:rPr>
          <w:rFonts w:asciiTheme="minorEastAsia" w:eastAsiaTheme="minorEastAsia" w:hAnsiTheme="minorEastAsia" w:hint="eastAsia"/>
          <w:sz w:val="24"/>
        </w:rPr>
        <w:t>”。</w:t>
      </w:r>
      <w:r w:rsidRPr="00E14E74">
        <w:rPr>
          <w:rFonts w:asciiTheme="minorEastAsia" w:eastAsiaTheme="minorEastAsia" w:hAnsiTheme="minorEastAsia" w:hint="eastAsia"/>
          <w:sz w:val="24"/>
        </w:rPr>
        <w:t>《說文•竹部》：“籥，</w:t>
      </w:r>
      <w:r w:rsidRPr="00E14E74">
        <w:rPr>
          <w:rFonts w:hint="eastAsia"/>
          <w:noProof/>
          <w:sz w:val="24"/>
        </w:rPr>
        <w:t>書僮竹笘也。</w:t>
      </w:r>
      <w:r w:rsidRPr="00E14E74">
        <w:rPr>
          <w:rFonts w:asciiTheme="minorEastAsia" w:eastAsiaTheme="minorEastAsia" w:hAnsiTheme="minorEastAsia" w:hint="eastAsia"/>
          <w:sz w:val="24"/>
        </w:rPr>
        <w:t>”</w:t>
      </w:r>
      <w:r>
        <w:rPr>
          <w:rFonts w:asciiTheme="minorEastAsia" w:eastAsiaTheme="minorEastAsia" w:hAnsiTheme="minorEastAsia" w:hint="eastAsia"/>
          <w:sz w:val="24"/>
        </w:rPr>
        <w:t>慧琳《一切經音義》卷二十六“戶</w:t>
      </w:r>
      <w:r w:rsidRPr="00E14E74">
        <w:rPr>
          <w:rStyle w:val="gaiji"/>
          <w:rFonts w:ascii="SimSun-ExtB" w:eastAsia="SimSun-ExtB" w:hAnsi="SimSun-ExtB" w:cs="SimSun-ExtB" w:hint="eastAsia"/>
          <w:color w:val="000000"/>
          <w:sz w:val="24"/>
        </w:rPr>
        <w:t>𨷲</w:t>
      </w:r>
      <w:r>
        <w:rPr>
          <w:rFonts w:asciiTheme="minorEastAsia" w:eastAsiaTheme="minorEastAsia" w:hAnsiTheme="minorEastAsia" w:hint="eastAsia"/>
          <w:sz w:val="24"/>
        </w:rPr>
        <w:t>”條：“《</w:t>
      </w:r>
      <w:r w:rsidRPr="00E14E74">
        <w:rPr>
          <w:sz w:val="24"/>
        </w:rPr>
        <w:t>字林</w:t>
      </w:r>
      <w:r>
        <w:rPr>
          <w:rFonts w:hint="eastAsia"/>
          <w:sz w:val="24"/>
        </w:rPr>
        <w:t>》</w:t>
      </w:r>
      <w:r w:rsidRPr="00E14E74">
        <w:rPr>
          <w:sz w:val="24"/>
        </w:rPr>
        <w:t>云</w:t>
      </w:r>
      <w:r>
        <w:rPr>
          <w:rFonts w:hint="eastAsia"/>
          <w:sz w:val="24"/>
        </w:rPr>
        <w:t>：‘</w:t>
      </w:r>
      <w:r w:rsidRPr="00E14E74">
        <w:rPr>
          <w:sz w:val="24"/>
        </w:rPr>
        <w:t>書僮笘也</w:t>
      </w:r>
      <w:r>
        <w:rPr>
          <w:rFonts w:hint="eastAsia"/>
          <w:sz w:val="24"/>
        </w:rPr>
        <w:t>。’《</w:t>
      </w:r>
      <w:r w:rsidRPr="00E14E74">
        <w:rPr>
          <w:sz w:val="24"/>
        </w:rPr>
        <w:t>纂文</w:t>
      </w:r>
      <w:r>
        <w:rPr>
          <w:rFonts w:hint="eastAsia"/>
          <w:sz w:val="24"/>
        </w:rPr>
        <w:t>》</w:t>
      </w:r>
      <w:r w:rsidRPr="00E14E74">
        <w:rPr>
          <w:sz w:val="24"/>
        </w:rPr>
        <w:t>云</w:t>
      </w:r>
      <w:r>
        <w:rPr>
          <w:rFonts w:hint="eastAsia"/>
          <w:sz w:val="24"/>
        </w:rPr>
        <w:t>：‘</w:t>
      </w:r>
      <w:r w:rsidRPr="00E14E74">
        <w:rPr>
          <w:sz w:val="24"/>
        </w:rPr>
        <w:t>關西以書篇為書籥</w:t>
      </w:r>
      <w:r>
        <w:rPr>
          <w:rFonts w:hint="eastAsia"/>
          <w:sz w:val="24"/>
        </w:rPr>
        <w:t>。’</w:t>
      </w:r>
      <w:r>
        <w:rPr>
          <w:rFonts w:asciiTheme="minorEastAsia" w:eastAsiaTheme="minorEastAsia" w:hAnsiTheme="minorEastAsia" w:hint="eastAsia"/>
          <w:sz w:val="24"/>
        </w:rPr>
        <w:t>”</w:t>
      </w:r>
      <w:r>
        <w:rPr>
          <w:rStyle w:val="a7"/>
          <w:rFonts w:asciiTheme="minorEastAsia" w:eastAsiaTheme="minorEastAsia" w:hAnsiTheme="minorEastAsia"/>
          <w:sz w:val="24"/>
        </w:rPr>
        <w:footnoteReference w:id="12"/>
      </w:r>
      <w:r>
        <w:rPr>
          <w:rFonts w:asciiTheme="minorEastAsia" w:eastAsiaTheme="minorEastAsia" w:hAnsiTheme="minorEastAsia" w:hint="eastAsia"/>
          <w:sz w:val="24"/>
        </w:rPr>
        <w:t>“書籥”猶如簡文之“</w:t>
      </w:r>
      <w:r w:rsidRPr="00C7611D">
        <w:rPr>
          <w:rFonts w:asciiTheme="minorEastAsia" w:eastAsiaTheme="minorEastAsia" w:hAnsiTheme="minorEastAsia" w:hint="eastAsia"/>
          <w:sz w:val="24"/>
        </w:rPr>
        <w:t>箸（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）占</w:t>
      </w:r>
      <w:r>
        <w:rPr>
          <w:rFonts w:asciiTheme="minorEastAsia" w:eastAsiaTheme="minorEastAsia" w:hAnsiTheme="minorEastAsia" w:hint="eastAsia"/>
          <w:sz w:val="24"/>
        </w:rPr>
        <w:t>（笘）”。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3C7855">
        <w:rPr>
          <w:rFonts w:hint="eastAsia"/>
          <w:sz w:val="24"/>
        </w:rPr>
        <w:t>《禮記•少儀》：“</w:t>
      </w:r>
      <w:r>
        <w:rPr>
          <w:rFonts w:hint="eastAsia"/>
          <w:sz w:val="24"/>
        </w:rPr>
        <w:t>筴</w:t>
      </w:r>
      <w:r w:rsidRPr="003C7855">
        <w:rPr>
          <w:rFonts w:hint="eastAsia"/>
          <w:sz w:val="24"/>
        </w:rPr>
        <w:t>籥，其</w:t>
      </w:r>
      <w:proofErr w:type="gramStart"/>
      <w:r w:rsidRPr="003C7855">
        <w:rPr>
          <w:rFonts w:hint="eastAsia"/>
          <w:sz w:val="24"/>
        </w:rPr>
        <w:t>執</w:t>
      </w:r>
      <w:proofErr w:type="gramEnd"/>
      <w:r w:rsidRPr="003C7855">
        <w:rPr>
          <w:rFonts w:hint="eastAsia"/>
          <w:sz w:val="24"/>
        </w:rPr>
        <w:t>之皆尚左手。”</w:t>
      </w:r>
      <w:r>
        <w:rPr>
          <w:rFonts w:hint="eastAsia"/>
          <w:sz w:val="24"/>
        </w:rPr>
        <w:t>鄭玄註：“筴，</w:t>
      </w:r>
      <w:proofErr w:type="gramStart"/>
      <w:r>
        <w:rPr>
          <w:rFonts w:hint="eastAsia"/>
          <w:sz w:val="24"/>
        </w:rPr>
        <w:t>蓍</w:t>
      </w:r>
      <w:proofErr w:type="gramEnd"/>
      <w:r>
        <w:rPr>
          <w:rFonts w:hint="eastAsia"/>
          <w:sz w:val="24"/>
        </w:rPr>
        <w:t>也；籥，如笛三孔。”</w:t>
      </w:r>
      <w:r>
        <w:rPr>
          <w:rFonts w:asciiTheme="minorEastAsia" w:eastAsiaTheme="minorEastAsia" w:hAnsiTheme="minorEastAsia" w:hint="eastAsia"/>
          <w:sz w:val="24"/>
        </w:rPr>
        <w:t>鄭注可商。王引之曾指出“</w:t>
      </w:r>
      <w:r w:rsidRPr="003C7855">
        <w:rPr>
          <w:rFonts w:hint="eastAsia"/>
          <w:sz w:val="24"/>
        </w:rPr>
        <w:t>籥</w:t>
      </w:r>
      <w:r>
        <w:rPr>
          <w:rFonts w:asciiTheme="minorEastAsia" w:eastAsiaTheme="minorEastAsia" w:hAnsiTheme="minorEastAsia" w:hint="eastAsia"/>
          <w:sz w:val="24"/>
        </w:rPr>
        <w:t>”當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簡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Style w:val="a7"/>
          <w:rFonts w:asciiTheme="minorEastAsia" w:eastAsiaTheme="minorEastAsia" w:hAnsiTheme="minorEastAsia"/>
          <w:sz w:val="24"/>
        </w:rPr>
        <w:footnoteReference w:id="13"/>
      </w:r>
      <w:r>
        <w:rPr>
          <w:rFonts w:asciiTheme="minorEastAsia" w:eastAsiaTheme="minorEastAsia" w:hAnsiTheme="minorEastAsia" w:hint="eastAsia"/>
          <w:sz w:val="24"/>
        </w:rPr>
        <w:t>，非是管笛。我們認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，“</w:t>
      </w:r>
      <w:r>
        <w:rPr>
          <w:rFonts w:hint="eastAsia"/>
          <w:sz w:val="24"/>
        </w:rPr>
        <w:t>筴</w:t>
      </w:r>
      <w:r w:rsidRPr="003C7855">
        <w:rPr>
          <w:rFonts w:hint="eastAsia"/>
          <w:sz w:val="24"/>
        </w:rPr>
        <w:t>籥</w:t>
      </w:r>
      <w:r>
        <w:rPr>
          <w:rFonts w:asciiTheme="minorEastAsia" w:eastAsiaTheme="minorEastAsia" w:hAnsiTheme="minorEastAsia" w:hint="eastAsia"/>
          <w:sz w:val="24"/>
        </w:rPr>
        <w:t>”之“</w:t>
      </w:r>
      <w:r>
        <w:rPr>
          <w:rFonts w:hint="eastAsia"/>
          <w:sz w:val="24"/>
        </w:rPr>
        <w:t>筴</w:t>
      </w:r>
      <w:r>
        <w:rPr>
          <w:rFonts w:asciiTheme="minorEastAsia" w:eastAsiaTheme="minorEastAsia" w:hAnsiTheme="minorEastAsia" w:hint="eastAsia"/>
          <w:sz w:val="24"/>
        </w:rPr>
        <w:t>”大概也指簡</w:t>
      </w:r>
      <w:proofErr w:type="gramStart"/>
      <w:r>
        <w:rPr>
          <w:rFonts w:asciiTheme="minorEastAsia" w:eastAsiaTheme="minorEastAsia" w:hAnsiTheme="minorEastAsia" w:hint="eastAsia"/>
          <w:sz w:val="24"/>
        </w:rPr>
        <w:t>冊</w:t>
      </w:r>
      <w:proofErr w:type="gramEnd"/>
      <w:r>
        <w:rPr>
          <w:rFonts w:asciiTheme="minorEastAsia" w:eastAsiaTheme="minorEastAsia" w:hAnsiTheme="minorEastAsia" w:hint="eastAsia"/>
          <w:sz w:val="24"/>
        </w:rPr>
        <w:t>，非指龜</w:t>
      </w:r>
      <w:proofErr w:type="gramStart"/>
      <w:r>
        <w:rPr>
          <w:rFonts w:asciiTheme="minorEastAsia" w:eastAsiaTheme="minorEastAsia" w:hAnsiTheme="minorEastAsia" w:hint="eastAsia"/>
          <w:sz w:val="24"/>
        </w:rPr>
        <w:t>蓍</w:t>
      </w:r>
      <w:proofErr w:type="gramEnd"/>
      <w:r>
        <w:rPr>
          <w:rFonts w:asciiTheme="minorEastAsia" w:eastAsiaTheme="minorEastAsia" w:hAnsiTheme="minorEastAsia" w:hint="eastAsia"/>
          <w:sz w:val="24"/>
        </w:rPr>
        <w:t>。</w:t>
      </w:r>
      <w:r w:rsidRPr="003C7855">
        <w:rPr>
          <w:rFonts w:asciiTheme="minorEastAsia" w:eastAsiaTheme="minorEastAsia" w:hAnsiTheme="minorEastAsia" w:hint="eastAsia"/>
          <w:sz w:val="24"/>
        </w:rPr>
        <w:t>《仪礼·聘礼》：“百名以上</w:t>
      </w:r>
      <w:proofErr w:type="gramStart"/>
      <w:r w:rsidRPr="003C7855">
        <w:rPr>
          <w:rFonts w:asciiTheme="minorEastAsia" w:eastAsiaTheme="minorEastAsia" w:hAnsiTheme="minorEastAsia" w:hint="eastAsia"/>
          <w:sz w:val="24"/>
        </w:rPr>
        <w:t>書於</w:t>
      </w:r>
      <w:proofErr w:type="gramEnd"/>
      <w:r w:rsidRPr="003C7855">
        <w:rPr>
          <w:rFonts w:asciiTheme="minorEastAsia" w:eastAsiaTheme="minorEastAsia" w:hAnsiTheme="minorEastAsia" w:hint="eastAsia"/>
          <w:sz w:val="24"/>
        </w:rPr>
        <w:t>策，不及百名</w:t>
      </w:r>
      <w:proofErr w:type="gramStart"/>
      <w:r w:rsidRPr="003C7855">
        <w:rPr>
          <w:rFonts w:asciiTheme="minorEastAsia" w:eastAsiaTheme="minorEastAsia" w:hAnsiTheme="minorEastAsia" w:hint="eastAsia"/>
          <w:sz w:val="24"/>
        </w:rPr>
        <w:t>書於</w:t>
      </w:r>
      <w:proofErr w:type="gramEnd"/>
      <w:r w:rsidRPr="003C7855">
        <w:rPr>
          <w:rFonts w:asciiTheme="minorEastAsia" w:eastAsiaTheme="minorEastAsia" w:hAnsiTheme="minorEastAsia" w:hint="eastAsia"/>
          <w:sz w:val="24"/>
        </w:rPr>
        <w:t>方。”郑玄注：“策，簡也，方，板也。”</w:t>
      </w:r>
      <w:r>
        <w:rPr>
          <w:rFonts w:asciiTheme="minorEastAsia" w:eastAsiaTheme="minorEastAsia" w:hAnsiTheme="minorEastAsia" w:hint="eastAsia"/>
          <w:sz w:val="24"/>
        </w:rPr>
        <w:t>簡策之“策”或作“</w:t>
      </w:r>
      <w:r w:rsidRPr="003C7855">
        <w:rPr>
          <w:rFonts w:asciiTheme="minorEastAsia" w:eastAsiaTheme="minorEastAsia" w:hAnsiTheme="minorEastAsia" w:hint="eastAsia"/>
          <w:sz w:val="24"/>
        </w:rPr>
        <w:t>筴</w:t>
      </w:r>
      <w:r>
        <w:rPr>
          <w:rFonts w:asciiTheme="minorEastAsia" w:eastAsiaTheme="minorEastAsia" w:hAnsiTheme="minorEastAsia" w:hint="eastAsia"/>
          <w:sz w:val="24"/>
        </w:rPr>
        <w:t>”，</w:t>
      </w:r>
      <w:r w:rsidRPr="003C7855">
        <w:rPr>
          <w:rFonts w:asciiTheme="minorEastAsia" w:eastAsiaTheme="minorEastAsia" w:hAnsiTheme="minorEastAsia" w:hint="eastAsia"/>
          <w:sz w:val="24"/>
        </w:rPr>
        <w:t>《国语·鲁语上》：“</w:t>
      </w:r>
      <w:proofErr w:type="gramStart"/>
      <w:r w:rsidRPr="003C7855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3C7855">
        <w:rPr>
          <w:rFonts w:asciiTheme="minorEastAsia" w:eastAsiaTheme="minorEastAsia" w:hAnsiTheme="minorEastAsia" w:hint="eastAsia"/>
          <w:sz w:val="24"/>
        </w:rPr>
        <w:t>以爲三筴。”韦昭注：“筴，簡</w:t>
      </w:r>
      <w:proofErr w:type="gramStart"/>
      <w:r w:rsidRPr="003C7855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3C7855">
        <w:rPr>
          <w:rFonts w:asciiTheme="minorEastAsia" w:eastAsiaTheme="minorEastAsia" w:hAnsiTheme="minorEastAsia" w:hint="eastAsia"/>
          <w:sz w:val="24"/>
        </w:rPr>
        <w:t>也。”</w:t>
      </w:r>
      <w:r w:rsidRPr="003C7855">
        <w:rPr>
          <w:rFonts w:hint="eastAsia"/>
          <w:sz w:val="24"/>
        </w:rPr>
        <w:t>《禮記•少儀》</w:t>
      </w:r>
      <w:r>
        <w:rPr>
          <w:rFonts w:hint="eastAsia"/>
          <w:sz w:val="24"/>
        </w:rPr>
        <w:t>之“筴</w:t>
      </w:r>
      <w:r w:rsidRPr="003C7855">
        <w:rPr>
          <w:rFonts w:hint="eastAsia"/>
          <w:sz w:val="24"/>
        </w:rPr>
        <w:t>籥</w:t>
      </w:r>
      <w:r>
        <w:rPr>
          <w:rFonts w:hint="eastAsia"/>
          <w:sz w:val="24"/>
        </w:rPr>
        <w:t>”也同</w:t>
      </w:r>
      <w:r>
        <w:rPr>
          <w:rFonts w:asciiTheme="minorEastAsia" w:eastAsiaTheme="minorEastAsia" w:hAnsiTheme="minorEastAsia" w:hint="eastAsia"/>
          <w:sz w:val="24"/>
        </w:rPr>
        <w:t>簡文之“</w:t>
      </w:r>
      <w:r w:rsidRPr="00C7611D">
        <w:rPr>
          <w:rFonts w:asciiTheme="minorEastAsia" w:eastAsiaTheme="minorEastAsia" w:hAnsiTheme="minorEastAsia" w:hint="eastAsia"/>
          <w:sz w:val="24"/>
        </w:rPr>
        <w:t>箸（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）占</w:t>
      </w:r>
      <w:r>
        <w:rPr>
          <w:rFonts w:asciiTheme="minorEastAsia" w:eastAsiaTheme="minorEastAsia" w:hAnsiTheme="minorEastAsia" w:hint="eastAsia"/>
          <w:sz w:val="24"/>
        </w:rPr>
        <w:t>（笘）”。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《尚書•金滕》：“啓籥見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Fonts w:asciiTheme="minorEastAsia" w:eastAsiaTheme="minorEastAsia" w:hAnsiTheme="minorEastAsia" w:hint="eastAsia"/>
          <w:sz w:val="24"/>
        </w:rPr>
        <w:t>。”陸德明《音義》引</w:t>
      </w:r>
      <w:r w:rsidRPr="00BF3D2B">
        <w:rPr>
          <w:rFonts w:asciiTheme="minorEastAsia" w:eastAsiaTheme="minorEastAsia" w:hAnsiTheme="minorEastAsia" w:hint="eastAsia"/>
          <w:sz w:val="24"/>
        </w:rPr>
        <w:t>馬</w:t>
      </w:r>
      <w:r>
        <w:rPr>
          <w:rFonts w:asciiTheme="minorEastAsia" w:eastAsiaTheme="minorEastAsia" w:hAnsiTheme="minorEastAsia" w:hint="eastAsia"/>
          <w:sz w:val="24"/>
        </w:rPr>
        <w:t>融註：“籥，開</w:t>
      </w:r>
      <w:r w:rsidRPr="00BF3D2B">
        <w:rPr>
          <w:rFonts w:asciiTheme="minorEastAsia" w:eastAsiaTheme="minorEastAsia" w:hAnsiTheme="minorEastAsia" w:hint="eastAsia"/>
          <w:sz w:val="24"/>
        </w:rPr>
        <w:t>藏卜兆書管</w:t>
      </w:r>
      <w:r>
        <w:rPr>
          <w:rFonts w:asciiTheme="minorEastAsia" w:eastAsiaTheme="minorEastAsia" w:hAnsiTheme="minorEastAsia" w:hint="eastAsia"/>
          <w:sz w:val="24"/>
        </w:rPr>
        <w:t>。”鄭玄、王肅註同馬融。王引之以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“籥”非是管鑰，馬、鄭、王註并誤。王引之案：“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Fonts w:asciiTheme="minorEastAsia" w:eastAsiaTheme="minorEastAsia" w:hAnsiTheme="minorEastAsia" w:hint="eastAsia"/>
          <w:sz w:val="24"/>
        </w:rPr>
        <w:t>者，占兆之辭。籥者，簡</w:t>
      </w:r>
      <w:proofErr w:type="gramStart"/>
      <w:r>
        <w:rPr>
          <w:rFonts w:asciiTheme="minorEastAsia" w:eastAsiaTheme="minorEastAsia" w:hAnsiTheme="minorEastAsia" w:hint="eastAsia"/>
          <w:sz w:val="24"/>
        </w:rPr>
        <w:t>屬</w:t>
      </w:r>
      <w:proofErr w:type="gramEnd"/>
      <w:r>
        <w:rPr>
          <w:rFonts w:asciiTheme="minorEastAsia" w:eastAsiaTheme="minorEastAsia" w:hAnsiTheme="minorEastAsia" w:hint="eastAsia"/>
          <w:sz w:val="24"/>
        </w:rPr>
        <w:t>，所以載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Fonts w:asciiTheme="minorEastAsia" w:eastAsiaTheme="minorEastAsia" w:hAnsiTheme="minorEastAsia" w:hint="eastAsia"/>
          <w:sz w:val="24"/>
        </w:rPr>
        <w:t>，故必啓籥然</w:t>
      </w:r>
      <w:proofErr w:type="gramStart"/>
      <w:r>
        <w:rPr>
          <w:rFonts w:asciiTheme="minorEastAsia" w:eastAsiaTheme="minorEastAsia" w:hAnsiTheme="minorEastAsia" w:hint="eastAsia"/>
          <w:sz w:val="24"/>
        </w:rPr>
        <w:t>後</w:t>
      </w:r>
      <w:proofErr w:type="gramEnd"/>
      <w:r>
        <w:rPr>
          <w:rFonts w:asciiTheme="minorEastAsia" w:eastAsiaTheme="minorEastAsia" w:hAnsiTheme="minorEastAsia" w:hint="eastAsia"/>
          <w:sz w:val="24"/>
        </w:rPr>
        <w:t>見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Fonts w:asciiTheme="minorEastAsia" w:eastAsiaTheme="minorEastAsia" w:hAnsiTheme="minorEastAsia" w:hint="eastAsia"/>
          <w:sz w:val="24"/>
        </w:rPr>
        <w:t>也。啓，謂展視之，下文‘</w:t>
      </w:r>
      <w:r w:rsidRPr="00617787">
        <w:rPr>
          <w:rFonts w:hint="eastAsia"/>
          <w:sz w:val="24"/>
        </w:rPr>
        <w:t>以啟金縢之書</w:t>
      </w:r>
      <w:r>
        <w:rPr>
          <w:rFonts w:asciiTheme="minorEastAsia" w:eastAsiaTheme="minorEastAsia" w:hAnsiTheme="minorEastAsia" w:hint="eastAsia"/>
          <w:sz w:val="24"/>
        </w:rPr>
        <w:t>’，與此同。”</w:t>
      </w:r>
      <w:r>
        <w:rPr>
          <w:rStyle w:val="a7"/>
          <w:rFonts w:asciiTheme="minorEastAsia" w:eastAsiaTheme="minorEastAsia" w:hAnsiTheme="minorEastAsia"/>
          <w:sz w:val="24"/>
        </w:rPr>
        <w:footnoteReference w:id="14"/>
      </w:r>
      <w:r>
        <w:rPr>
          <w:rFonts w:asciiTheme="minorEastAsia" w:eastAsiaTheme="minorEastAsia" w:hAnsiTheme="minorEastAsia" w:hint="eastAsia"/>
          <w:sz w:val="24"/>
        </w:rPr>
        <w:t>《尚書•金滕》中的“籥”也如</w:t>
      </w:r>
      <w:r>
        <w:rPr>
          <w:rFonts w:hint="eastAsia"/>
          <w:sz w:val="24"/>
        </w:rPr>
        <w:t>簡文之</w:t>
      </w:r>
      <w:r>
        <w:rPr>
          <w:rFonts w:asciiTheme="minorEastAsia" w:eastAsiaTheme="minorEastAsia" w:hAnsiTheme="minorEastAsia" w:hint="eastAsia"/>
          <w:sz w:val="24"/>
        </w:rPr>
        <w:t>“</w:t>
      </w:r>
      <w:r w:rsidRPr="00C7611D">
        <w:rPr>
          <w:rFonts w:asciiTheme="minorEastAsia" w:eastAsiaTheme="minorEastAsia" w:hAnsiTheme="minorEastAsia" w:hint="eastAsia"/>
          <w:sz w:val="24"/>
        </w:rPr>
        <w:t>占</w:t>
      </w:r>
      <w:r>
        <w:rPr>
          <w:rFonts w:asciiTheme="minorEastAsia" w:eastAsiaTheme="minorEastAsia" w:hAnsiTheme="minorEastAsia" w:hint="eastAsia"/>
          <w:sz w:val="24"/>
        </w:rPr>
        <w:t>（笘）”。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古人所取名字，名與字之間，義多關涉。春秋時期齊</w:t>
      </w:r>
      <w:proofErr w:type="gramStart"/>
      <w:r>
        <w:rPr>
          <w:rFonts w:asciiTheme="minorEastAsia" w:eastAsiaTheme="minorEastAsia" w:hAnsiTheme="minorEastAsia" w:hint="eastAsia"/>
          <w:sz w:val="24"/>
        </w:rPr>
        <w:t>國</w:t>
      </w:r>
      <w:proofErr w:type="gramEnd"/>
      <w:r>
        <w:rPr>
          <w:rFonts w:asciiTheme="minorEastAsia" w:eastAsiaTheme="minorEastAsia" w:hAnsiTheme="minorEastAsia" w:hint="eastAsia"/>
          <w:sz w:val="24"/>
        </w:rPr>
        <w:t>田完的子孫有名陳</w:t>
      </w:r>
      <w:proofErr w:type="gramStart"/>
      <w:r>
        <w:rPr>
          <w:rFonts w:asciiTheme="minorEastAsia" w:eastAsiaTheme="minorEastAsia" w:hAnsiTheme="minorEastAsia" w:hint="eastAsia"/>
          <w:sz w:val="24"/>
        </w:rPr>
        <w:t>書</w:t>
      </w:r>
      <w:proofErr w:type="gramEnd"/>
      <w:r>
        <w:rPr>
          <w:rFonts w:asciiTheme="minorEastAsia" w:eastAsiaTheme="minorEastAsia" w:hAnsiTheme="minorEastAsia" w:hint="eastAsia"/>
          <w:sz w:val="24"/>
        </w:rPr>
        <w:t>者，</w:t>
      </w:r>
      <w:proofErr w:type="gramStart"/>
      <w:r>
        <w:rPr>
          <w:rFonts w:asciiTheme="minorEastAsia" w:eastAsiaTheme="minorEastAsia" w:hAnsiTheme="minorEastAsia" w:hint="eastAsia"/>
          <w:sz w:val="24"/>
        </w:rPr>
        <w:t>字子占</w:t>
      </w:r>
      <w:proofErr w:type="gramEnd"/>
      <w:r>
        <w:rPr>
          <w:rStyle w:val="a7"/>
          <w:rFonts w:asciiTheme="minorEastAsia" w:eastAsiaTheme="minorEastAsia" w:hAnsiTheme="minorEastAsia"/>
          <w:sz w:val="24"/>
        </w:rPr>
        <w:footnoteReference w:id="15"/>
      </w:r>
      <w:r>
        <w:rPr>
          <w:rFonts w:asciiTheme="minorEastAsia" w:eastAsiaTheme="minorEastAsia" w:hAnsiTheme="minorEastAsia" w:hint="eastAsia"/>
          <w:sz w:val="24"/>
        </w:rPr>
        <w:t>。“占”讀如“笘”，“笘”義</w:t>
      </w:r>
      <w:proofErr w:type="gramStart"/>
      <w:r>
        <w:rPr>
          <w:rFonts w:asciiTheme="minorEastAsia" w:eastAsiaTheme="minorEastAsia" w:hAnsiTheme="minorEastAsia" w:hint="eastAsia"/>
          <w:sz w:val="24"/>
        </w:rPr>
        <w:t>為書</w:t>
      </w:r>
      <w:proofErr w:type="gramEnd"/>
      <w:r>
        <w:rPr>
          <w:rFonts w:asciiTheme="minorEastAsia" w:eastAsiaTheme="minorEastAsia" w:hAnsiTheme="minorEastAsia" w:hint="eastAsia"/>
          <w:sz w:val="24"/>
        </w:rPr>
        <w:t>簡，</w:t>
      </w:r>
      <w:proofErr w:type="gramStart"/>
      <w:r>
        <w:rPr>
          <w:rFonts w:asciiTheme="minorEastAsia" w:eastAsiaTheme="minorEastAsia" w:hAnsiTheme="minorEastAsia" w:hint="eastAsia"/>
          <w:sz w:val="24"/>
        </w:rPr>
        <w:t>所以子占名</w:t>
      </w:r>
      <w:proofErr w:type="gramEnd"/>
      <w:r>
        <w:rPr>
          <w:rFonts w:asciiTheme="minorEastAsia" w:eastAsiaTheme="minorEastAsia" w:hAnsiTheme="minorEastAsia" w:hint="eastAsia"/>
          <w:sz w:val="24"/>
        </w:rPr>
        <w:t>曰“書”。</w:t>
      </w:r>
      <w:r w:rsidRPr="00C7611D">
        <w:rPr>
          <w:rFonts w:asciiTheme="minorEastAsia" w:eastAsiaTheme="minorEastAsia" w:hAnsiTheme="minorEastAsia" w:hint="eastAsia"/>
          <w:sz w:val="24"/>
        </w:rPr>
        <w:t>簡</w:t>
      </w:r>
      <w:r>
        <w:rPr>
          <w:rFonts w:asciiTheme="minorEastAsia" w:eastAsiaTheme="minorEastAsia" w:hAnsiTheme="minorEastAsia" w:hint="eastAsia"/>
          <w:sz w:val="24"/>
        </w:rPr>
        <w:t>文中的“</w:t>
      </w:r>
      <w:r w:rsidRPr="00C7611D">
        <w:rPr>
          <w:rFonts w:asciiTheme="minorEastAsia" w:eastAsiaTheme="minorEastAsia" w:hAnsiTheme="minorEastAsia" w:hint="eastAsia"/>
          <w:sz w:val="24"/>
        </w:rPr>
        <w:t>箸（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）占</w:t>
      </w:r>
      <w:r>
        <w:rPr>
          <w:rFonts w:asciiTheme="minorEastAsia" w:eastAsiaTheme="minorEastAsia" w:hAnsiTheme="minorEastAsia" w:hint="eastAsia"/>
          <w:sz w:val="24"/>
        </w:rPr>
        <w:t>（笘）”正是同義連用。</w:t>
      </w:r>
    </w:p>
    <w:p w:rsidR="00736A34" w:rsidRDefault="00736A34" w:rsidP="00736A34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“笘”之初文或作“占”，古籍中也見“</w:t>
      </w:r>
      <w:r w:rsidRPr="00556022">
        <w:rPr>
          <w:rFonts w:asciiTheme="minorEastAsia" w:eastAsiaTheme="minorEastAsia" w:hAnsiTheme="minorEastAsia" w:hint="eastAsia"/>
          <w:sz w:val="24"/>
        </w:rPr>
        <w:t>佔</w:t>
      </w:r>
      <w:r>
        <w:rPr>
          <w:rFonts w:asciiTheme="minorEastAsia" w:eastAsiaTheme="minorEastAsia" w:hAnsiTheme="minorEastAsia" w:hint="eastAsia"/>
          <w:sz w:val="24"/>
        </w:rPr>
        <w:t>”用同“笘”。《禮記•學記》：“</w:t>
      </w:r>
      <w:r w:rsidRPr="00556022">
        <w:rPr>
          <w:rFonts w:asciiTheme="minorEastAsia" w:eastAsiaTheme="minorEastAsia" w:hAnsiTheme="minorEastAsia" w:hint="eastAsia"/>
          <w:sz w:val="24"/>
        </w:rPr>
        <w:t>今之敎者</w:t>
      </w:r>
      <w:r>
        <w:rPr>
          <w:rFonts w:asciiTheme="minorEastAsia" w:eastAsiaTheme="minorEastAsia" w:hAnsiTheme="minorEastAsia" w:hint="eastAsia"/>
          <w:sz w:val="24"/>
        </w:rPr>
        <w:t>，</w:t>
      </w:r>
      <w:proofErr w:type="gramStart"/>
      <w:r w:rsidRPr="00556022">
        <w:rPr>
          <w:rFonts w:asciiTheme="minorEastAsia" w:eastAsiaTheme="minorEastAsia" w:hAnsiTheme="minorEastAsia" w:hint="eastAsia"/>
          <w:sz w:val="24"/>
        </w:rPr>
        <w:t>呻</w:t>
      </w:r>
      <w:proofErr w:type="gramEnd"/>
      <w:r w:rsidRPr="00556022">
        <w:rPr>
          <w:rFonts w:asciiTheme="minorEastAsia" w:eastAsiaTheme="minorEastAsia" w:hAnsiTheme="minorEastAsia" w:hint="eastAsia"/>
          <w:sz w:val="24"/>
        </w:rPr>
        <w:t>其</w:t>
      </w:r>
      <w:proofErr w:type="gramStart"/>
      <w:r w:rsidRPr="00556022">
        <w:rPr>
          <w:rFonts w:asciiTheme="minorEastAsia" w:eastAsiaTheme="minorEastAsia" w:hAnsiTheme="minorEastAsia" w:hint="eastAsia"/>
          <w:sz w:val="24"/>
        </w:rPr>
        <w:t>佔</w:t>
      </w:r>
      <w:proofErr w:type="gramEnd"/>
      <w:r w:rsidRPr="00556022">
        <w:rPr>
          <w:rFonts w:asciiTheme="minorEastAsia" w:eastAsiaTheme="minorEastAsia" w:hAnsiTheme="minorEastAsia" w:hint="eastAsia"/>
          <w:sz w:val="24"/>
        </w:rPr>
        <w:t>畢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556022">
        <w:rPr>
          <w:rFonts w:asciiTheme="minorEastAsia" w:eastAsiaTheme="minorEastAsia" w:hAnsiTheme="minorEastAsia" w:hint="eastAsia"/>
          <w:sz w:val="24"/>
        </w:rPr>
        <w:t>多其訊</w:t>
      </w:r>
      <w:r>
        <w:rPr>
          <w:rFonts w:asciiTheme="minorEastAsia" w:eastAsiaTheme="minorEastAsia" w:hAnsiTheme="minorEastAsia" w:hint="eastAsia"/>
          <w:sz w:val="24"/>
        </w:rPr>
        <w:t>。”鄭玄</w:t>
      </w:r>
      <w:r w:rsidRPr="00556022"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 w:hint="eastAsia"/>
          <w:sz w:val="24"/>
        </w:rPr>
        <w:t>：“</w:t>
      </w:r>
      <w:proofErr w:type="gramStart"/>
      <w:r w:rsidRPr="00556022">
        <w:rPr>
          <w:rFonts w:asciiTheme="minorEastAsia" w:eastAsiaTheme="minorEastAsia" w:hAnsiTheme="minorEastAsia" w:hint="eastAsia"/>
          <w:sz w:val="24"/>
        </w:rPr>
        <w:t>呻</w:t>
      </w:r>
      <w:proofErr w:type="gramEnd"/>
      <w:r>
        <w:rPr>
          <w:rFonts w:asciiTheme="minorEastAsia" w:eastAsiaTheme="minorEastAsia" w:hAnsiTheme="minorEastAsia" w:hint="eastAsia"/>
          <w:sz w:val="24"/>
        </w:rPr>
        <w:t>，</w:t>
      </w:r>
      <w:r w:rsidRPr="00556022">
        <w:rPr>
          <w:rFonts w:asciiTheme="minorEastAsia" w:eastAsiaTheme="minorEastAsia" w:hAnsiTheme="minorEastAsia" w:hint="eastAsia"/>
          <w:sz w:val="24"/>
        </w:rPr>
        <w:t>吟也</w:t>
      </w:r>
      <w:r>
        <w:rPr>
          <w:rFonts w:asciiTheme="minorEastAsia" w:eastAsiaTheme="minorEastAsia" w:hAnsiTheme="minorEastAsia" w:hint="eastAsia"/>
          <w:sz w:val="24"/>
        </w:rPr>
        <w:t>。</w:t>
      </w:r>
      <w:proofErr w:type="gramStart"/>
      <w:r w:rsidRPr="00556022">
        <w:rPr>
          <w:rFonts w:asciiTheme="minorEastAsia" w:eastAsiaTheme="minorEastAsia" w:hAnsiTheme="minorEastAsia" w:hint="eastAsia"/>
          <w:sz w:val="24"/>
        </w:rPr>
        <w:t>佔</w:t>
      </w:r>
      <w:proofErr w:type="gramEnd"/>
      <w:r>
        <w:rPr>
          <w:rFonts w:asciiTheme="minorEastAsia" w:eastAsiaTheme="minorEastAsia" w:hAnsiTheme="minorEastAsia" w:hint="eastAsia"/>
          <w:sz w:val="24"/>
        </w:rPr>
        <w:t>，</w:t>
      </w:r>
      <w:r w:rsidRPr="00556022">
        <w:rPr>
          <w:rFonts w:asciiTheme="minorEastAsia" w:eastAsiaTheme="minorEastAsia" w:hAnsiTheme="minorEastAsia" w:hint="eastAsia"/>
          <w:sz w:val="24"/>
        </w:rPr>
        <w:t>視也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556022">
        <w:rPr>
          <w:rFonts w:asciiTheme="minorEastAsia" w:eastAsiaTheme="minorEastAsia" w:hAnsiTheme="minorEastAsia" w:hint="eastAsia"/>
          <w:sz w:val="24"/>
        </w:rPr>
        <w:t>簡謂之畢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556022">
        <w:rPr>
          <w:rFonts w:asciiTheme="minorEastAsia" w:eastAsiaTheme="minorEastAsia" w:hAnsiTheme="minorEastAsia" w:hint="eastAsia"/>
          <w:sz w:val="24"/>
        </w:rPr>
        <w:t>訊猶問也</w:t>
      </w:r>
      <w:r>
        <w:rPr>
          <w:rFonts w:asciiTheme="minorEastAsia" w:eastAsiaTheme="minorEastAsia" w:hAnsiTheme="minorEastAsia" w:hint="eastAsia"/>
          <w:sz w:val="24"/>
        </w:rPr>
        <w:t>。</w:t>
      </w:r>
      <w:r w:rsidRPr="00556022">
        <w:rPr>
          <w:rFonts w:asciiTheme="minorEastAsia" w:eastAsiaTheme="minorEastAsia" w:hAnsiTheme="minorEastAsia" w:hint="eastAsia"/>
          <w:sz w:val="24"/>
        </w:rPr>
        <w:t>言今之師自不</w:t>
      </w:r>
      <w:proofErr w:type="gramStart"/>
      <w:r w:rsidRPr="00556022">
        <w:rPr>
          <w:rFonts w:asciiTheme="minorEastAsia" w:eastAsiaTheme="minorEastAsia" w:hAnsiTheme="minorEastAsia" w:hint="eastAsia"/>
          <w:sz w:val="24"/>
        </w:rPr>
        <w:t>曉</w:t>
      </w:r>
      <w:proofErr w:type="gramEnd"/>
      <w:r w:rsidRPr="00556022">
        <w:rPr>
          <w:rFonts w:asciiTheme="minorEastAsia" w:eastAsiaTheme="minorEastAsia" w:hAnsiTheme="minorEastAsia" w:hint="eastAsia"/>
          <w:sz w:val="24"/>
        </w:rPr>
        <w:t>經之義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556022">
        <w:rPr>
          <w:rFonts w:asciiTheme="minorEastAsia" w:eastAsiaTheme="minorEastAsia" w:hAnsiTheme="minorEastAsia" w:hint="eastAsia"/>
          <w:sz w:val="24"/>
        </w:rPr>
        <w:t>但吟誦其所視簡之文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556022">
        <w:rPr>
          <w:rFonts w:asciiTheme="minorEastAsia" w:eastAsiaTheme="minorEastAsia" w:hAnsiTheme="minorEastAsia" w:hint="eastAsia"/>
          <w:sz w:val="24"/>
        </w:rPr>
        <w:t>多其難問也</w:t>
      </w:r>
      <w:r>
        <w:rPr>
          <w:rFonts w:asciiTheme="minorEastAsia" w:eastAsiaTheme="minorEastAsia" w:hAnsiTheme="minorEastAsia" w:hint="eastAsia"/>
          <w:sz w:val="24"/>
        </w:rPr>
        <w:t>。”《爾雅•釋器》：“</w:t>
      </w:r>
      <w:r w:rsidRPr="007D1850">
        <w:rPr>
          <w:rFonts w:asciiTheme="minorEastAsia" w:eastAsiaTheme="minorEastAsia" w:hAnsiTheme="minorEastAsia" w:hint="eastAsia"/>
          <w:sz w:val="24"/>
        </w:rPr>
        <w:t>簡</w:t>
      </w:r>
      <w:r>
        <w:rPr>
          <w:rFonts w:asciiTheme="minorEastAsia" w:eastAsiaTheme="minorEastAsia" w:hAnsiTheme="minorEastAsia" w:hint="eastAsia"/>
          <w:sz w:val="24"/>
        </w:rPr>
        <w:t>，</w:t>
      </w:r>
      <w:r w:rsidRPr="007D1850">
        <w:rPr>
          <w:rFonts w:asciiTheme="minorEastAsia" w:eastAsiaTheme="minorEastAsia" w:hAnsiTheme="minorEastAsia" w:hint="eastAsia"/>
          <w:sz w:val="24"/>
        </w:rPr>
        <w:t>謂之畢</w:t>
      </w:r>
      <w:r>
        <w:rPr>
          <w:rFonts w:asciiTheme="minorEastAsia" w:eastAsiaTheme="minorEastAsia" w:hAnsiTheme="minorEastAsia" w:hint="eastAsia"/>
          <w:sz w:val="24"/>
        </w:rPr>
        <w:t>。”陸德明《音義》引</w:t>
      </w:r>
      <w:proofErr w:type="gramStart"/>
      <w:r>
        <w:rPr>
          <w:rFonts w:asciiTheme="minorEastAsia" w:eastAsiaTheme="minorEastAsia" w:hAnsiTheme="minorEastAsia" w:hint="eastAsia"/>
          <w:sz w:val="24"/>
        </w:rPr>
        <w:t>李巡本</w:t>
      </w:r>
      <w:proofErr w:type="gramEnd"/>
      <w:r>
        <w:rPr>
          <w:rFonts w:asciiTheme="minorEastAsia" w:eastAsiaTheme="minorEastAsia" w:hAnsiTheme="minorEastAsia" w:hint="eastAsia"/>
          <w:sz w:val="24"/>
        </w:rPr>
        <w:t>，“</w:t>
      </w:r>
      <w:r w:rsidRPr="007D1850">
        <w:rPr>
          <w:rFonts w:asciiTheme="minorEastAsia" w:eastAsiaTheme="minorEastAsia" w:hAnsiTheme="minorEastAsia" w:hint="eastAsia"/>
          <w:sz w:val="24"/>
        </w:rPr>
        <w:t>畢</w:t>
      </w:r>
      <w:r>
        <w:rPr>
          <w:rFonts w:asciiTheme="minorEastAsia" w:eastAsiaTheme="minorEastAsia" w:hAnsiTheme="minorEastAsia" w:hint="eastAsia"/>
          <w:sz w:val="24"/>
        </w:rPr>
        <w:t>”</w:t>
      </w:r>
      <w:proofErr w:type="gramStart"/>
      <w:r>
        <w:rPr>
          <w:rFonts w:asciiTheme="minorEastAsia" w:eastAsiaTheme="minorEastAsia" w:hAnsiTheme="minorEastAsia" w:hint="eastAsia"/>
          <w:sz w:val="24"/>
        </w:rPr>
        <w:t>從竹作</w:t>
      </w:r>
      <w:proofErr w:type="gramEnd"/>
      <w:r>
        <w:rPr>
          <w:rFonts w:asciiTheme="minorEastAsia" w:eastAsiaTheme="minorEastAsia" w:hAnsiTheme="minorEastAsia" w:hint="eastAsia"/>
          <w:sz w:val="24"/>
        </w:rPr>
        <w:t>“</w:t>
      </w:r>
      <w:r w:rsidRPr="007D1850">
        <w:rPr>
          <w:rFonts w:asciiTheme="minorEastAsia" w:eastAsiaTheme="minorEastAsia" w:hAnsiTheme="minorEastAsia" w:hint="eastAsia"/>
          <w:sz w:val="24"/>
        </w:rPr>
        <w:t>篳</w:t>
      </w:r>
      <w:r>
        <w:rPr>
          <w:rFonts w:asciiTheme="minorEastAsia" w:eastAsiaTheme="minorEastAsia" w:hAnsiTheme="minorEastAsia" w:hint="eastAsia"/>
          <w:sz w:val="24"/>
        </w:rPr>
        <w:t>”。郭璞註云：“</w:t>
      </w:r>
      <w:r w:rsidRPr="007D1850">
        <w:rPr>
          <w:rFonts w:asciiTheme="minorEastAsia" w:eastAsiaTheme="minorEastAsia" w:hAnsiTheme="minorEastAsia" w:hint="eastAsia"/>
          <w:sz w:val="24"/>
        </w:rPr>
        <w:t>今簡</w:t>
      </w:r>
      <w:proofErr w:type="gramStart"/>
      <w:r w:rsidRPr="007D1850">
        <w:rPr>
          <w:rFonts w:asciiTheme="minorEastAsia" w:eastAsiaTheme="minorEastAsia" w:hAnsiTheme="minorEastAsia" w:hint="eastAsia"/>
          <w:sz w:val="24"/>
        </w:rPr>
        <w:t>札</w:t>
      </w:r>
      <w:proofErr w:type="gramEnd"/>
      <w:r w:rsidRPr="007D1850">
        <w:rPr>
          <w:rFonts w:asciiTheme="minorEastAsia" w:eastAsiaTheme="minorEastAsia" w:hAnsiTheme="minorEastAsia" w:hint="eastAsia"/>
          <w:sz w:val="24"/>
        </w:rPr>
        <w:t>也</w:t>
      </w:r>
      <w:r>
        <w:rPr>
          <w:rFonts w:asciiTheme="minorEastAsia" w:eastAsiaTheme="minorEastAsia" w:hAnsiTheme="minorEastAsia" w:hint="eastAsia"/>
          <w:sz w:val="24"/>
        </w:rPr>
        <w:t>。”鄭玄註云“</w:t>
      </w:r>
      <w:r w:rsidRPr="00556022">
        <w:rPr>
          <w:rFonts w:asciiTheme="minorEastAsia" w:eastAsiaTheme="minorEastAsia" w:hAnsiTheme="minorEastAsia" w:hint="eastAsia"/>
          <w:sz w:val="24"/>
        </w:rPr>
        <w:t>簡謂之畢</w:t>
      </w:r>
      <w:r>
        <w:rPr>
          <w:rFonts w:asciiTheme="minorEastAsia" w:eastAsiaTheme="minorEastAsia" w:hAnsiTheme="minorEastAsia" w:hint="eastAsia"/>
          <w:sz w:val="24"/>
        </w:rPr>
        <w:t>”，同</w:t>
      </w:r>
      <w:proofErr w:type="gramStart"/>
      <w:r>
        <w:rPr>
          <w:rFonts w:asciiTheme="minorEastAsia" w:eastAsiaTheme="minorEastAsia" w:hAnsiTheme="minorEastAsia" w:hint="eastAsia"/>
          <w:sz w:val="24"/>
        </w:rPr>
        <w:t>於</w:t>
      </w:r>
      <w:proofErr w:type="gramEnd"/>
      <w:r>
        <w:rPr>
          <w:rFonts w:asciiTheme="minorEastAsia" w:eastAsiaTheme="minorEastAsia" w:hAnsiTheme="minorEastAsia" w:hint="eastAsia"/>
          <w:sz w:val="24"/>
        </w:rPr>
        <w:t>《爾雅》之訓。然而鄭訓“</w:t>
      </w:r>
      <w:r w:rsidRPr="00556022">
        <w:rPr>
          <w:rFonts w:asciiTheme="minorEastAsia" w:eastAsiaTheme="minorEastAsia" w:hAnsiTheme="minorEastAsia" w:hint="eastAsia"/>
          <w:sz w:val="24"/>
        </w:rPr>
        <w:t>佔</w:t>
      </w:r>
      <w:r>
        <w:rPr>
          <w:rFonts w:asciiTheme="minorEastAsia" w:eastAsiaTheme="minorEastAsia" w:hAnsiTheme="minorEastAsia" w:hint="eastAsia"/>
          <w:sz w:val="24"/>
        </w:rPr>
        <w:t>”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“視”則不當。王引之以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“‘</w:t>
      </w:r>
      <w:r w:rsidRPr="00556022">
        <w:rPr>
          <w:rFonts w:asciiTheme="minorEastAsia" w:eastAsiaTheme="minorEastAsia" w:hAnsiTheme="minorEastAsia" w:hint="eastAsia"/>
          <w:sz w:val="24"/>
        </w:rPr>
        <w:t>佔</w:t>
      </w:r>
      <w:r>
        <w:rPr>
          <w:rFonts w:asciiTheme="minorEastAsia" w:eastAsiaTheme="minorEastAsia" w:hAnsiTheme="minorEastAsia" w:hint="eastAsia"/>
          <w:sz w:val="24"/>
        </w:rPr>
        <w:t>’讀</w:t>
      </w:r>
      <w:proofErr w:type="gramStart"/>
      <w:r>
        <w:rPr>
          <w:rFonts w:asciiTheme="minorEastAsia" w:eastAsiaTheme="minorEastAsia" w:hAnsiTheme="minorEastAsia" w:hint="eastAsia"/>
          <w:sz w:val="24"/>
        </w:rPr>
        <w:t>為</w:t>
      </w:r>
      <w:proofErr w:type="gramEnd"/>
      <w:r>
        <w:rPr>
          <w:rFonts w:asciiTheme="minorEastAsia" w:eastAsiaTheme="minorEastAsia" w:hAnsiTheme="minorEastAsia" w:hint="eastAsia"/>
          <w:sz w:val="24"/>
        </w:rPr>
        <w:t>‘笘’。”“‘</w:t>
      </w:r>
      <w:r w:rsidRPr="00556022">
        <w:rPr>
          <w:rFonts w:asciiTheme="minorEastAsia" w:eastAsiaTheme="minorEastAsia" w:hAnsiTheme="minorEastAsia" w:hint="eastAsia"/>
          <w:sz w:val="24"/>
        </w:rPr>
        <w:t>佔</w:t>
      </w:r>
      <w:r>
        <w:rPr>
          <w:rFonts w:asciiTheme="minorEastAsia" w:eastAsiaTheme="minorEastAsia" w:hAnsiTheme="minorEastAsia" w:hint="eastAsia"/>
          <w:sz w:val="24"/>
        </w:rPr>
        <w:t>’‘占’并與‘笘’同。‘</w:t>
      </w:r>
      <w:r w:rsidRPr="00556022">
        <w:rPr>
          <w:rFonts w:asciiTheme="minorEastAsia" w:eastAsiaTheme="minorEastAsia" w:hAnsiTheme="minorEastAsia" w:hint="eastAsia"/>
          <w:sz w:val="24"/>
        </w:rPr>
        <w:t>佔</w:t>
      </w:r>
      <w:r>
        <w:rPr>
          <w:rFonts w:asciiTheme="minorEastAsia" w:eastAsiaTheme="minorEastAsia" w:hAnsiTheme="minorEastAsia" w:hint="eastAsia"/>
          <w:sz w:val="24"/>
        </w:rPr>
        <w:t>’亦簡之類，故以‘</w:t>
      </w:r>
      <w:r w:rsidRPr="00556022">
        <w:rPr>
          <w:rFonts w:asciiTheme="minorEastAsia" w:eastAsiaTheme="minorEastAsia" w:hAnsiTheme="minorEastAsia" w:hint="eastAsia"/>
          <w:sz w:val="24"/>
        </w:rPr>
        <w:t>佔畢</w:t>
      </w:r>
      <w:r>
        <w:rPr>
          <w:rFonts w:asciiTheme="minorEastAsia" w:eastAsiaTheme="minorEastAsia" w:hAnsiTheme="minorEastAsia" w:hint="eastAsia"/>
          <w:sz w:val="24"/>
        </w:rPr>
        <w:t>’連文。”</w:t>
      </w:r>
      <w:r>
        <w:rPr>
          <w:rStyle w:val="a7"/>
          <w:rFonts w:asciiTheme="minorEastAsia" w:eastAsiaTheme="minorEastAsia" w:hAnsiTheme="minorEastAsia"/>
          <w:sz w:val="24"/>
        </w:rPr>
        <w:footnoteReference w:id="16"/>
      </w:r>
      <w:r>
        <w:rPr>
          <w:rFonts w:asciiTheme="minorEastAsia" w:eastAsiaTheme="minorEastAsia" w:hAnsiTheme="minorEastAsia" w:hint="eastAsia"/>
          <w:sz w:val="24"/>
        </w:rPr>
        <w:t>，《禮記•學記》之“</w:t>
      </w:r>
      <w:r w:rsidRPr="00556022">
        <w:rPr>
          <w:rFonts w:asciiTheme="minorEastAsia" w:eastAsiaTheme="minorEastAsia" w:hAnsiTheme="minorEastAsia" w:hint="eastAsia"/>
          <w:sz w:val="24"/>
        </w:rPr>
        <w:t>佔畢</w:t>
      </w:r>
      <w:r>
        <w:rPr>
          <w:rFonts w:asciiTheme="minorEastAsia" w:eastAsiaTheme="minorEastAsia" w:hAnsiTheme="minorEastAsia" w:hint="eastAsia"/>
          <w:sz w:val="24"/>
        </w:rPr>
        <w:t>”義同簡文中的“</w:t>
      </w:r>
      <w:r w:rsidRPr="00C7611D">
        <w:rPr>
          <w:rFonts w:asciiTheme="minorEastAsia" w:eastAsiaTheme="minorEastAsia" w:hAnsiTheme="minorEastAsia" w:hint="eastAsia"/>
          <w:sz w:val="24"/>
        </w:rPr>
        <w:t>箸（</w:t>
      </w:r>
      <w:proofErr w:type="gramStart"/>
      <w:r w:rsidRPr="00C7611D">
        <w:rPr>
          <w:rFonts w:asciiTheme="minorEastAsia" w:eastAsiaTheme="minorEastAsia" w:hAnsiTheme="minorEastAsia" w:hint="eastAsia"/>
          <w:sz w:val="24"/>
        </w:rPr>
        <w:t>書</w:t>
      </w:r>
      <w:proofErr w:type="gramEnd"/>
      <w:r w:rsidRPr="00C7611D">
        <w:rPr>
          <w:rFonts w:asciiTheme="minorEastAsia" w:eastAsiaTheme="minorEastAsia" w:hAnsiTheme="minorEastAsia" w:hint="eastAsia"/>
          <w:sz w:val="24"/>
        </w:rPr>
        <w:t>）占</w:t>
      </w:r>
      <w:r>
        <w:rPr>
          <w:rFonts w:asciiTheme="minorEastAsia" w:eastAsiaTheme="minorEastAsia" w:hAnsiTheme="minorEastAsia" w:hint="eastAsia"/>
          <w:sz w:val="24"/>
        </w:rPr>
        <w:t>（笘）”。</w:t>
      </w:r>
    </w:p>
    <w:p w:rsidR="00736A34" w:rsidRDefault="00736A34" w:rsidP="00736A3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古人</w:t>
      </w:r>
      <w:proofErr w:type="gramStart"/>
      <w:r>
        <w:rPr>
          <w:rFonts w:hint="eastAsia"/>
          <w:sz w:val="24"/>
        </w:rPr>
        <w:t>書</w:t>
      </w:r>
      <w:proofErr w:type="gramEnd"/>
      <w:r>
        <w:rPr>
          <w:rFonts w:hint="eastAsia"/>
          <w:sz w:val="24"/>
        </w:rPr>
        <w:t>于竹帛，</w:t>
      </w:r>
      <w:proofErr w:type="gramStart"/>
      <w:r>
        <w:rPr>
          <w:rFonts w:hint="eastAsia"/>
          <w:sz w:val="24"/>
        </w:rPr>
        <w:t>書</w:t>
      </w:r>
      <w:proofErr w:type="gramEnd"/>
      <w:r>
        <w:rPr>
          <w:rFonts w:hint="eastAsia"/>
          <w:sz w:val="24"/>
        </w:rPr>
        <w:t>寫材料主要是竹簡、帛</w:t>
      </w:r>
      <w:proofErr w:type="gramStart"/>
      <w:r>
        <w:rPr>
          <w:rFonts w:hint="eastAsia"/>
          <w:sz w:val="24"/>
        </w:rPr>
        <w:t>書</w:t>
      </w:r>
      <w:proofErr w:type="gramEnd"/>
      <w:r>
        <w:rPr>
          <w:rFonts w:hint="eastAsia"/>
          <w:sz w:val="24"/>
        </w:rPr>
        <w:t>。職是</w:t>
      </w:r>
      <w:proofErr w:type="gramStart"/>
      <w:r>
        <w:rPr>
          <w:rFonts w:hint="eastAsia"/>
          <w:sz w:val="24"/>
        </w:rPr>
        <w:t>之</w:t>
      </w:r>
      <w:proofErr w:type="gramEnd"/>
      <w:r>
        <w:rPr>
          <w:rFonts w:hint="eastAsia"/>
          <w:sz w:val="24"/>
        </w:rPr>
        <w:t>故，</w:t>
      </w:r>
      <w:r w:rsidRPr="00F95EDE">
        <w:rPr>
          <w:rFonts w:hint="eastAsia"/>
          <w:sz w:val="24"/>
        </w:rPr>
        <w:t>“占”或</w:t>
      </w:r>
      <w:proofErr w:type="gramStart"/>
      <w:r w:rsidRPr="00F95EDE">
        <w:rPr>
          <w:rFonts w:hint="eastAsia"/>
          <w:sz w:val="24"/>
        </w:rPr>
        <w:t>從</w:t>
      </w:r>
      <w:proofErr w:type="gramEnd"/>
      <w:r w:rsidRPr="00F95EDE">
        <w:rPr>
          <w:rFonts w:hint="eastAsia"/>
          <w:sz w:val="24"/>
        </w:rPr>
        <w:t>竹旁而作“笘”，《說文•竹部》：“笘，从竹、占聲。潁川人名小</w:t>
      </w:r>
      <w:proofErr w:type="gramStart"/>
      <w:r w:rsidRPr="00F95EDE">
        <w:rPr>
          <w:rFonts w:hint="eastAsia"/>
          <w:sz w:val="24"/>
        </w:rPr>
        <w:t>兒</w:t>
      </w:r>
      <w:proofErr w:type="gramEnd"/>
      <w:r w:rsidRPr="00F95EDE">
        <w:rPr>
          <w:rFonts w:hint="eastAsia"/>
          <w:sz w:val="24"/>
        </w:rPr>
        <w:t>所</w:t>
      </w:r>
      <w:proofErr w:type="gramStart"/>
      <w:r w:rsidRPr="00F95EDE">
        <w:rPr>
          <w:rFonts w:hint="eastAsia"/>
          <w:sz w:val="24"/>
        </w:rPr>
        <w:t>書</w:t>
      </w:r>
      <w:proofErr w:type="gramEnd"/>
      <w:r w:rsidRPr="00F95EDE">
        <w:rPr>
          <w:rFonts w:hint="eastAsia"/>
          <w:sz w:val="24"/>
        </w:rPr>
        <w:t>寫爲笘。”</w:t>
      </w:r>
      <w:r>
        <w:rPr>
          <w:rFonts w:hint="eastAsia"/>
          <w:sz w:val="24"/>
        </w:rPr>
        <w:t>《集韻》：“笘，簡也。”</w:t>
      </w:r>
      <w:r w:rsidRPr="00F95EDE">
        <w:rPr>
          <w:rFonts w:hint="eastAsia"/>
          <w:sz w:val="24"/>
        </w:rPr>
        <w:t>“占”</w:t>
      </w:r>
      <w:r>
        <w:rPr>
          <w:rFonts w:hint="eastAsia"/>
          <w:sz w:val="24"/>
        </w:rPr>
        <w:t>又</w:t>
      </w:r>
      <w:proofErr w:type="gramStart"/>
      <w:r w:rsidRPr="00F95EDE">
        <w:rPr>
          <w:rFonts w:hint="eastAsia"/>
          <w:sz w:val="24"/>
        </w:rPr>
        <w:t>從</w:t>
      </w:r>
      <w:proofErr w:type="gramEnd"/>
      <w:r w:rsidRPr="00F95EDE">
        <w:rPr>
          <w:rFonts w:hint="eastAsia"/>
          <w:sz w:val="24"/>
        </w:rPr>
        <w:t>巾旁而作“帖”，《说文•</w:t>
      </w:r>
      <w:r>
        <w:rPr>
          <w:rFonts w:hint="eastAsia"/>
          <w:sz w:val="24"/>
        </w:rPr>
        <w:t>巾</w:t>
      </w:r>
      <w:r w:rsidRPr="00F95EDE">
        <w:rPr>
          <w:rFonts w:hint="eastAsia"/>
          <w:sz w:val="24"/>
        </w:rPr>
        <w:t>部》：“帖，帛</w:t>
      </w:r>
      <w:proofErr w:type="gramStart"/>
      <w:r w:rsidRPr="00F95EDE">
        <w:rPr>
          <w:rFonts w:hint="eastAsia"/>
          <w:sz w:val="24"/>
        </w:rPr>
        <w:t>書</w:t>
      </w:r>
      <w:proofErr w:type="gramEnd"/>
      <w:r w:rsidRPr="00F95EDE">
        <w:rPr>
          <w:rFonts w:hint="eastAsia"/>
          <w:sz w:val="24"/>
        </w:rPr>
        <w:t>署也。从巾、占聲。”</w:t>
      </w:r>
      <w:r>
        <w:rPr>
          <w:rFonts w:hint="eastAsia"/>
          <w:sz w:val="24"/>
        </w:rPr>
        <w:t>《廣韻》：“帖，</w:t>
      </w:r>
      <w:proofErr w:type="gramStart"/>
      <w:r>
        <w:rPr>
          <w:rFonts w:hint="eastAsia"/>
          <w:sz w:val="24"/>
        </w:rPr>
        <w:t>劵</w:t>
      </w:r>
      <w:proofErr w:type="gramEnd"/>
      <w:r>
        <w:rPr>
          <w:rFonts w:hint="eastAsia"/>
          <w:sz w:val="24"/>
        </w:rPr>
        <w:t>帖。”</w:t>
      </w:r>
      <w:r w:rsidRPr="00F95EDE">
        <w:rPr>
          <w:rFonts w:hint="eastAsia"/>
          <w:sz w:val="24"/>
        </w:rPr>
        <w:t>“笘”</w:t>
      </w:r>
      <w:r>
        <w:rPr>
          <w:rFonts w:hint="eastAsia"/>
          <w:sz w:val="24"/>
        </w:rPr>
        <w:t>“帖”同源</w:t>
      </w:r>
      <w:r>
        <w:rPr>
          <w:rStyle w:val="a7"/>
          <w:sz w:val="24"/>
        </w:rPr>
        <w:footnoteReference w:id="17"/>
      </w:r>
      <w:r>
        <w:rPr>
          <w:rFonts w:hint="eastAsia"/>
          <w:sz w:val="24"/>
        </w:rPr>
        <w:t>，皆</w:t>
      </w:r>
      <w:proofErr w:type="gramStart"/>
      <w:r>
        <w:rPr>
          <w:rFonts w:hint="eastAsia"/>
          <w:sz w:val="24"/>
        </w:rPr>
        <w:t>從</w:t>
      </w:r>
      <w:proofErr w:type="gramEnd"/>
      <w:r>
        <w:rPr>
          <w:rFonts w:hint="eastAsia"/>
          <w:sz w:val="24"/>
        </w:rPr>
        <w:t>“占”得聲。</w:t>
      </w:r>
    </w:p>
    <w:p w:rsidR="00075C97" w:rsidRPr="00736A34" w:rsidRDefault="00075C97"/>
    <w:sectPr w:rsidR="00075C97" w:rsidRPr="0073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E9" w:rsidRDefault="00F76EE9" w:rsidP="00736A34">
      <w:r>
        <w:separator/>
      </w:r>
    </w:p>
  </w:endnote>
  <w:endnote w:type="continuationSeparator" w:id="0">
    <w:p w:rsidR="00F76EE9" w:rsidRDefault="00F76EE9" w:rsidP="0073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E9" w:rsidRDefault="00F76EE9" w:rsidP="00736A34">
      <w:r>
        <w:separator/>
      </w:r>
    </w:p>
  </w:footnote>
  <w:footnote w:type="continuationSeparator" w:id="0">
    <w:p w:rsidR="00F76EE9" w:rsidRDefault="00F76EE9" w:rsidP="00736A34">
      <w:r>
        <w:continuationSeparator/>
      </w:r>
    </w:p>
  </w:footnote>
  <w:footnote w:id="1">
    <w:p w:rsidR="00736A34" w:rsidRPr="00F25C45" w:rsidRDefault="00736A34" w:rsidP="00736A34">
      <w:pPr>
        <w:pStyle w:val="a6"/>
        <w:rPr>
          <w:rFonts w:hint="eastAsia"/>
        </w:rPr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此條</w:t>
      </w:r>
      <w:proofErr w:type="gramStart"/>
      <w:r>
        <w:rPr>
          <w:rFonts w:hint="eastAsia"/>
        </w:rPr>
        <w:t>札</w:t>
      </w:r>
      <w:proofErr w:type="gramEnd"/>
      <w:r w:rsidRPr="004F1441">
        <w:rPr>
          <w:rFonts w:asciiTheme="minorEastAsia" w:eastAsiaTheme="minorEastAsia" w:hAnsiTheme="minorEastAsia" w:hint="eastAsia"/>
          <w:lang w:eastAsia="zh-TW"/>
        </w:rPr>
        <w:t>記承蒙沈培、趙平安兄審正，謹致謝</w:t>
      </w:r>
      <w:proofErr w:type="gramStart"/>
      <w:r w:rsidRPr="004F1441">
        <w:rPr>
          <w:rFonts w:asciiTheme="minorEastAsia" w:eastAsiaTheme="minorEastAsia" w:hAnsiTheme="minorEastAsia" w:hint="eastAsia"/>
          <w:lang w:eastAsia="zh-TW"/>
        </w:rPr>
        <w:t>忱</w:t>
      </w:r>
      <w:proofErr w:type="gramEnd"/>
      <w:r>
        <w:rPr>
          <w:rFonts w:hint="eastAsia"/>
        </w:rPr>
        <w:t>。</w:t>
      </w:r>
    </w:p>
  </w:footnote>
  <w:footnote w:id="2">
    <w:p w:rsidR="00736A34" w:rsidRDefault="00736A34" w:rsidP="00736A34">
      <w:pPr>
        <w:pStyle w:val="a6"/>
      </w:pPr>
      <w:r>
        <w:rPr>
          <w:rStyle w:val="a7"/>
        </w:rPr>
        <w:footnoteRef/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lang w:eastAsia="zh-TW"/>
        </w:rPr>
        <w:t>李學勤主編《清華大學藏戰國竹簡（</w:t>
      </w:r>
      <w:r>
        <w:rPr>
          <w:rFonts w:ascii="宋体" w:hAnsi="宋体" w:hint="eastAsia"/>
        </w:rPr>
        <w:t>五</w:t>
      </w:r>
      <w:r w:rsidRPr="0051306B">
        <w:rPr>
          <w:rFonts w:ascii="宋体" w:hAnsi="宋体" w:hint="eastAsia"/>
          <w:lang w:eastAsia="zh-TW"/>
        </w:rPr>
        <w:t>）》</w:t>
      </w:r>
      <w:r>
        <w:rPr>
          <w:rFonts w:ascii="宋体" w:hAnsi="宋体" w:hint="eastAsia"/>
        </w:rPr>
        <w:t>上册</w:t>
      </w:r>
      <w:r w:rsidRPr="0051306B">
        <w:rPr>
          <w:rFonts w:ascii="宋体" w:hAnsi="宋体" w:hint="eastAsia"/>
          <w:lang w:eastAsia="zh-TW"/>
        </w:rPr>
        <w:t>，中西書局</w:t>
      </w:r>
      <w:r>
        <w:rPr>
          <w:rFonts w:ascii="宋体" w:hAnsi="宋体" w:hint="eastAsia"/>
        </w:rPr>
        <w:t>，</w:t>
      </w:r>
      <w:r>
        <w:rPr>
          <w:rFonts w:ascii="宋体" w:hAnsi="宋体"/>
          <w:lang w:eastAsia="zh-TW"/>
        </w:rPr>
        <w:t>201</w:t>
      </w:r>
      <w:r>
        <w:rPr>
          <w:rFonts w:ascii="宋体" w:hAnsi="宋体" w:hint="eastAsia"/>
        </w:rPr>
        <w:t>5</w:t>
      </w:r>
      <w:r w:rsidRPr="0051306B">
        <w:rPr>
          <w:rFonts w:ascii="宋体" w:hAnsi="宋体" w:hint="eastAsia"/>
          <w:lang w:eastAsia="zh-TW"/>
        </w:rPr>
        <w:t>年</w:t>
      </w:r>
      <w:r>
        <w:rPr>
          <w:rFonts w:ascii="宋体" w:hAnsi="宋体" w:hint="eastAsia"/>
        </w:rPr>
        <w:t>，第90-91頁</w:t>
      </w:r>
      <w:r w:rsidRPr="0051306B">
        <w:rPr>
          <w:rFonts w:ascii="宋体" w:hAnsi="宋体" w:hint="eastAsia"/>
          <w:lang w:eastAsia="zh-TW"/>
        </w:rPr>
        <w:t>。</w:t>
      </w:r>
    </w:p>
  </w:footnote>
  <w:footnote w:id="3">
    <w:p w:rsidR="00736A34" w:rsidRDefault="00736A34" w:rsidP="00736A34">
      <w:pPr>
        <w:pStyle w:val="a6"/>
      </w:pPr>
      <w:r>
        <w:rPr>
          <w:rStyle w:val="a7"/>
        </w:rPr>
        <w:footnoteRef/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lang w:eastAsia="zh-TW"/>
        </w:rPr>
        <w:t>李學勤主編《清華大學藏戰國竹簡（</w:t>
      </w:r>
      <w:r>
        <w:rPr>
          <w:rFonts w:ascii="宋体" w:hAnsi="宋体" w:hint="eastAsia"/>
        </w:rPr>
        <w:t>五</w:t>
      </w:r>
      <w:r w:rsidRPr="0051306B">
        <w:rPr>
          <w:rFonts w:ascii="宋体" w:hAnsi="宋体" w:hint="eastAsia"/>
          <w:lang w:eastAsia="zh-TW"/>
        </w:rPr>
        <w:t>）》</w:t>
      </w:r>
      <w:r>
        <w:rPr>
          <w:rFonts w:ascii="宋体" w:hAnsi="宋体" w:hint="eastAsia"/>
        </w:rPr>
        <w:t>上册</w:t>
      </w:r>
      <w:r w:rsidRPr="0051306B">
        <w:rPr>
          <w:rFonts w:ascii="宋体" w:hAnsi="宋体" w:hint="eastAsia"/>
          <w:lang w:eastAsia="zh-TW"/>
        </w:rPr>
        <w:t>，中西書局</w:t>
      </w:r>
      <w:r>
        <w:rPr>
          <w:rFonts w:ascii="宋体" w:hAnsi="宋体" w:hint="eastAsia"/>
        </w:rPr>
        <w:t>，</w:t>
      </w:r>
      <w:r>
        <w:rPr>
          <w:rFonts w:ascii="宋体" w:hAnsi="宋体"/>
          <w:lang w:eastAsia="zh-TW"/>
        </w:rPr>
        <w:t>201</w:t>
      </w:r>
      <w:r>
        <w:rPr>
          <w:rFonts w:ascii="宋体" w:hAnsi="宋体" w:hint="eastAsia"/>
        </w:rPr>
        <w:t>5</w:t>
      </w:r>
      <w:r w:rsidRPr="0051306B">
        <w:rPr>
          <w:rFonts w:ascii="宋体" w:hAnsi="宋体" w:hint="eastAsia"/>
          <w:lang w:eastAsia="zh-TW"/>
        </w:rPr>
        <w:t>年</w:t>
      </w:r>
      <w:r>
        <w:rPr>
          <w:rFonts w:ascii="宋体" w:hAnsi="宋体" w:hint="eastAsia"/>
        </w:rPr>
        <w:t>，第154頁。</w:t>
      </w:r>
    </w:p>
  </w:footnote>
  <w:footnote w:id="4">
    <w:p w:rsidR="00736A34" w:rsidRDefault="00736A34" w:rsidP="00736A34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出土文獻多見“箸”用作“書”例。</w:t>
      </w:r>
    </w:p>
  </w:footnote>
  <w:footnote w:id="5">
    <w:p w:rsidR="00736A34" w:rsidRPr="002312B3" w:rsidRDefault="00736A34" w:rsidP="00736A34">
      <w:pPr>
        <w:rPr>
          <w:sz w:val="18"/>
          <w:szCs w:val="18"/>
          <w:lang w:eastAsia="zh-TW"/>
        </w:rPr>
      </w:pPr>
      <w:r>
        <w:rPr>
          <w:rStyle w:val="a7"/>
        </w:rPr>
        <w:footnoteRef/>
      </w:r>
      <w:r w:rsidRPr="002312B3">
        <w:rPr>
          <w:sz w:val="18"/>
          <w:szCs w:val="18"/>
        </w:rPr>
        <w:t xml:space="preserve"> </w:t>
      </w:r>
      <w:r w:rsidRPr="002312B3">
        <w:rPr>
          <w:rFonts w:hint="eastAsia"/>
          <w:sz w:val="18"/>
          <w:szCs w:val="18"/>
          <w:lang w:eastAsia="zh-TW"/>
        </w:rPr>
        <w:t>《列子·仲尼》：“有善治聲樂者，有善治書數者。”</w:t>
      </w:r>
    </w:p>
  </w:footnote>
  <w:footnote w:id="6">
    <w:p w:rsidR="00736A34" w:rsidRPr="002312B3" w:rsidRDefault="00736A34" w:rsidP="00736A34">
      <w:pPr>
        <w:rPr>
          <w:rFonts w:asciiTheme="minorEastAsia" w:eastAsiaTheme="minorEastAsia" w:hAnsiTheme="minorEastAsia"/>
          <w:sz w:val="18"/>
          <w:szCs w:val="18"/>
          <w:lang w:eastAsia="zh-TW"/>
        </w:rPr>
      </w:pPr>
      <w:r w:rsidRPr="002312B3">
        <w:rPr>
          <w:rStyle w:val="a7"/>
          <w:rFonts w:asciiTheme="minorEastAsia" w:eastAsiaTheme="minorEastAsia" w:hAnsiTheme="minorEastAsia"/>
          <w:sz w:val="18"/>
          <w:szCs w:val="18"/>
        </w:rPr>
        <w:footnoteRef/>
      </w:r>
      <w:r w:rsidRPr="002312B3">
        <w:rPr>
          <w:rFonts w:asciiTheme="minorEastAsia" w:eastAsiaTheme="minorEastAsia" w:hAnsiTheme="minorEastAsia" w:hint="eastAsia"/>
          <w:sz w:val="18"/>
          <w:szCs w:val="18"/>
          <w:lang w:eastAsia="zh-TW"/>
        </w:rPr>
        <w:t xml:space="preserve"> </w:t>
      </w:r>
      <w:r w:rsidRPr="002312B3">
        <w:rPr>
          <w:rFonts w:asciiTheme="minorEastAsia" w:eastAsiaTheme="minorEastAsia" w:hAnsiTheme="minorEastAsia" w:hint="eastAsia"/>
          <w:sz w:val="18"/>
          <w:szCs w:val="18"/>
          <w:lang w:eastAsia="zh-TW"/>
        </w:rPr>
        <w:t>“占”有異文作“故”。《大戴禮記•武帝德》：“以順天地之紀，幽明之故，死生之說，存亡之難。”《孔子家語•五帝》：“治民以順天地之紀，知幽明之故，達生死存亡之說。”</w:t>
      </w:r>
    </w:p>
  </w:footnote>
  <w:footnote w:id="7">
    <w:p w:rsidR="00736A34" w:rsidRPr="00F65FE8" w:rsidRDefault="00736A34" w:rsidP="00736A34">
      <w:pPr>
        <w:pStyle w:val="a6"/>
        <w:rPr>
          <w:lang w:eastAsia="zh-TW"/>
        </w:rPr>
      </w:pPr>
      <w:r>
        <w:rPr>
          <w:rStyle w:val="a7"/>
        </w:rPr>
        <w:footnoteRef/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段玉裁《說文解字註》“讀”條註文，上海古籍出版社，第</w:t>
      </w:r>
      <w:r>
        <w:rPr>
          <w:rFonts w:hint="eastAsia"/>
          <w:lang w:eastAsia="zh-TW"/>
        </w:rPr>
        <w:t>90-91</w:t>
      </w:r>
      <w:r>
        <w:rPr>
          <w:rFonts w:hint="eastAsia"/>
          <w:lang w:eastAsia="zh-TW"/>
        </w:rPr>
        <w:t>頁。</w:t>
      </w:r>
    </w:p>
  </w:footnote>
  <w:footnote w:id="8">
    <w:p w:rsidR="00736A34" w:rsidRPr="00CE6F6D" w:rsidRDefault="00736A34" w:rsidP="00736A34">
      <w:pPr>
        <w:pStyle w:val="a6"/>
        <w:rPr>
          <w:rFonts w:asciiTheme="minorEastAsia" w:eastAsiaTheme="minorEastAsia" w:hAnsiTheme="minorEastAsia"/>
          <w:lang w:eastAsia="zh-TW"/>
        </w:rPr>
      </w:pPr>
      <w:r w:rsidRPr="00CE6F6D">
        <w:rPr>
          <w:rStyle w:val="a7"/>
          <w:rFonts w:asciiTheme="minorEastAsia" w:eastAsiaTheme="minorEastAsia" w:hAnsiTheme="minorEastAsia"/>
        </w:rPr>
        <w:footnoteRef/>
      </w:r>
      <w:r w:rsidRPr="00CE6F6D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如</w:t>
      </w:r>
      <w:r w:rsidRPr="00CE6F6D">
        <w:rPr>
          <w:rFonts w:asciiTheme="minorEastAsia" w:eastAsiaTheme="minorEastAsia" w:hAnsiTheme="minorEastAsia" w:hint="eastAsia"/>
        </w:rPr>
        <w:t>《論語·先進》：“</w:t>
      </w:r>
      <w:r w:rsidRPr="00CE6F6D">
        <w:rPr>
          <w:rFonts w:asciiTheme="minorEastAsia" w:eastAsiaTheme="minorEastAsia" w:hAnsiTheme="minorEastAsia" w:hint="eastAsia"/>
          <w:lang w:eastAsia="zh-TW"/>
        </w:rPr>
        <w:t>有民人焉，有社稷焉。何必讀</w:t>
      </w:r>
      <w:proofErr w:type="gramStart"/>
      <w:r w:rsidRPr="00CE6F6D">
        <w:rPr>
          <w:rFonts w:asciiTheme="minorEastAsia" w:eastAsiaTheme="minorEastAsia" w:hAnsiTheme="minorEastAsia" w:hint="eastAsia"/>
          <w:lang w:eastAsia="zh-TW"/>
        </w:rPr>
        <w:t>書</w:t>
      </w:r>
      <w:proofErr w:type="gramEnd"/>
      <w:r w:rsidRPr="00CE6F6D">
        <w:rPr>
          <w:rFonts w:asciiTheme="minorEastAsia" w:eastAsiaTheme="minorEastAsia" w:hAnsiTheme="minorEastAsia" w:hint="eastAsia"/>
          <w:lang w:eastAsia="zh-TW"/>
        </w:rPr>
        <w:t>，然</w:t>
      </w:r>
      <w:proofErr w:type="gramStart"/>
      <w:r w:rsidRPr="00CE6F6D">
        <w:rPr>
          <w:rFonts w:asciiTheme="minorEastAsia" w:eastAsiaTheme="minorEastAsia" w:hAnsiTheme="minorEastAsia" w:hint="eastAsia"/>
          <w:lang w:eastAsia="zh-TW"/>
        </w:rPr>
        <w:t>後為</w:t>
      </w:r>
      <w:proofErr w:type="gramEnd"/>
      <w:r w:rsidRPr="00CE6F6D">
        <w:rPr>
          <w:rFonts w:asciiTheme="minorEastAsia" w:eastAsiaTheme="minorEastAsia" w:hAnsiTheme="minorEastAsia" w:hint="eastAsia"/>
          <w:lang w:eastAsia="zh-TW"/>
        </w:rPr>
        <w:t>學﹖”《禮記·文王世子》：“冬讀書，典書者詔之。”</w:t>
      </w:r>
    </w:p>
  </w:footnote>
  <w:footnote w:id="9">
    <w:p w:rsidR="00736A34" w:rsidRDefault="00736A34" w:rsidP="00736A34">
      <w:pPr>
        <w:pStyle w:val="a6"/>
        <w:rPr>
          <w:lang w:eastAsia="zh-TW"/>
        </w:rPr>
      </w:pPr>
      <w:r>
        <w:rPr>
          <w:rStyle w:val="a7"/>
        </w:rPr>
        <w:foot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王念孫《廣雅疏證》，中華書局，</w:t>
      </w:r>
      <w:r>
        <w:rPr>
          <w:rFonts w:hint="eastAsia"/>
          <w:lang w:eastAsia="zh-TW"/>
        </w:rPr>
        <w:t>1983</w:t>
      </w:r>
      <w:r>
        <w:rPr>
          <w:rFonts w:hint="eastAsia"/>
          <w:lang w:eastAsia="zh-TW"/>
        </w:rPr>
        <w:t>年，第</w:t>
      </w:r>
      <w:r>
        <w:rPr>
          <w:rFonts w:hint="eastAsia"/>
          <w:lang w:eastAsia="zh-TW"/>
        </w:rPr>
        <w:t>258</w:t>
      </w:r>
      <w:r>
        <w:rPr>
          <w:rFonts w:hint="eastAsia"/>
          <w:lang w:eastAsia="zh-TW"/>
        </w:rPr>
        <w:t>頁。</w:t>
      </w:r>
    </w:p>
  </w:footnote>
  <w:footnote w:id="10">
    <w:p w:rsidR="00736A34" w:rsidRDefault="00736A34" w:rsidP="00736A34">
      <w:pPr>
        <w:pStyle w:val="a6"/>
      </w:pPr>
      <w:r>
        <w:rPr>
          <w:rStyle w:val="a7"/>
        </w:rPr>
        <w:footnoteRef/>
      </w:r>
      <w:r>
        <w:t xml:space="preserve"> </w:t>
      </w:r>
      <w:r>
        <w:t>蕭統</w:t>
      </w:r>
      <w:r>
        <w:rPr>
          <w:rFonts w:hint="eastAsia"/>
        </w:rPr>
        <w:t>《文選》（上</w:t>
      </w:r>
      <w:proofErr w:type="gramStart"/>
      <w:r>
        <w:rPr>
          <w:rFonts w:hint="eastAsia"/>
        </w:rPr>
        <w:t>冊</w:t>
      </w:r>
      <w:proofErr w:type="gramEnd"/>
      <w:r>
        <w:rPr>
          <w:rFonts w:hint="eastAsia"/>
        </w:rPr>
        <w:t>），中華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1977</w:t>
      </w:r>
      <w:r>
        <w:rPr>
          <w:rFonts w:hint="eastAsia"/>
        </w:rPr>
        <w:t>年，第</w:t>
      </w:r>
      <w:r>
        <w:rPr>
          <w:rFonts w:hint="eastAsia"/>
        </w:rPr>
        <w:t>240</w:t>
      </w:r>
      <w:r>
        <w:rPr>
          <w:rFonts w:hint="eastAsia"/>
        </w:rPr>
        <w:t>頁。</w:t>
      </w:r>
    </w:p>
  </w:footnote>
  <w:footnote w:id="11">
    <w:p w:rsidR="00736A34" w:rsidRDefault="00736A34" w:rsidP="00736A34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王觀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《學林》（</w:t>
      </w:r>
      <w:r>
        <w:rPr>
          <w:rFonts w:hint="eastAsia"/>
        </w:rPr>
        <w:t>田瑞娟點校），中華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1988</w:t>
      </w:r>
      <w:r>
        <w:rPr>
          <w:rFonts w:hint="eastAsia"/>
        </w:rPr>
        <w:t>年，第</w:t>
      </w:r>
      <w:r>
        <w:rPr>
          <w:rFonts w:hint="eastAsia"/>
        </w:rPr>
        <w:t>168</w:t>
      </w:r>
      <w:r>
        <w:rPr>
          <w:rFonts w:hint="eastAsia"/>
        </w:rPr>
        <w:t>頁。</w:t>
      </w:r>
    </w:p>
  </w:footnote>
  <w:footnote w:id="12">
    <w:p w:rsidR="00736A34" w:rsidRDefault="00736A34" w:rsidP="00736A34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徐時儀《一切經音義三種校本合刊》，上海世紀出版股份有限公司、上海古籍出版社，</w:t>
      </w:r>
      <w:r>
        <w:rPr>
          <w:rFonts w:hint="eastAsia"/>
        </w:rPr>
        <w:t>2008</w:t>
      </w:r>
      <w:r>
        <w:rPr>
          <w:rFonts w:hint="eastAsia"/>
        </w:rPr>
        <w:t>年，第</w:t>
      </w:r>
      <w:r>
        <w:rPr>
          <w:rFonts w:hint="eastAsia"/>
        </w:rPr>
        <w:t>52</w:t>
      </w:r>
      <w:r>
        <w:rPr>
          <w:rFonts w:hint="eastAsia"/>
        </w:rPr>
        <w:t>頁。</w:t>
      </w:r>
    </w:p>
  </w:footnote>
  <w:footnote w:id="13">
    <w:p w:rsidR="00736A34" w:rsidRDefault="00736A34" w:rsidP="00736A34">
      <w:pPr>
        <w:pStyle w:val="a6"/>
      </w:pPr>
      <w:r>
        <w:rPr>
          <w:rStyle w:val="a7"/>
        </w:rPr>
        <w:footnoteRef/>
      </w:r>
      <w:r>
        <w:rPr>
          <w:rFonts w:asciiTheme="minorEastAsia" w:eastAsiaTheme="minorEastAsia" w:hAnsiTheme="minorEastAsia" w:hint="eastAsia"/>
          <w:noProof/>
        </w:rPr>
        <w:t xml:space="preserve"> </w:t>
      </w:r>
      <w:r w:rsidRPr="00BA6823">
        <w:rPr>
          <w:rFonts w:asciiTheme="minorEastAsia" w:eastAsiaTheme="minorEastAsia" w:hAnsiTheme="minorEastAsia" w:hint="eastAsia"/>
          <w:noProof/>
          <w:lang w:eastAsia="zh-TW"/>
        </w:rPr>
        <w:t>王引之</w:t>
      </w:r>
      <w:r w:rsidRPr="00BA6823">
        <w:rPr>
          <w:rFonts w:asciiTheme="minorEastAsia" w:eastAsiaTheme="minorEastAsia" w:hAnsiTheme="minorEastAsia" w:hint="eastAsia"/>
          <w:lang w:eastAsia="zh-TW"/>
        </w:rPr>
        <w:t>《經義述聞》</w:t>
      </w:r>
      <w:r>
        <w:rPr>
          <w:rFonts w:asciiTheme="minorEastAsia" w:eastAsiaTheme="minorEastAsia" w:hAnsiTheme="minorEastAsia" w:hint="eastAsia"/>
          <w:lang w:eastAsia="zh-TW"/>
        </w:rPr>
        <w:t>卷</w:t>
      </w:r>
      <w:r>
        <w:rPr>
          <w:rFonts w:asciiTheme="minorEastAsia" w:eastAsiaTheme="minorEastAsia" w:hAnsiTheme="minorEastAsia" w:hint="eastAsia"/>
        </w:rPr>
        <w:t>四</w:t>
      </w:r>
      <w:r>
        <w:rPr>
          <w:rFonts w:asciiTheme="minorEastAsia" w:eastAsiaTheme="minorEastAsia" w:hAnsiTheme="minorEastAsia" w:hint="eastAsia"/>
          <w:lang w:eastAsia="zh-TW"/>
        </w:rPr>
        <w:t>“</w:t>
      </w:r>
      <w:r>
        <w:rPr>
          <w:rFonts w:asciiTheme="minorEastAsia" w:eastAsiaTheme="minorEastAsia" w:hAnsiTheme="minorEastAsia" w:hint="eastAsia"/>
        </w:rPr>
        <w:t>啓籥見書</w:t>
      </w:r>
      <w:r w:rsidRPr="00BA6823">
        <w:rPr>
          <w:rFonts w:asciiTheme="minorEastAsia" w:eastAsiaTheme="minorEastAsia" w:hAnsiTheme="minorEastAsia" w:hint="eastAsia"/>
          <w:lang w:eastAsia="zh-TW"/>
        </w:rPr>
        <w:t>”條，江蘇古籍出版社，</w:t>
      </w:r>
      <w:r w:rsidRPr="00BA6823">
        <w:rPr>
          <w:rFonts w:asciiTheme="minorEastAsia" w:eastAsiaTheme="minorEastAsia" w:hAnsiTheme="minorEastAsia"/>
          <w:lang w:eastAsia="zh-TW"/>
        </w:rPr>
        <w:t>19</w:t>
      </w:r>
      <w:r w:rsidRPr="00BA6823">
        <w:rPr>
          <w:rFonts w:asciiTheme="minorEastAsia" w:eastAsiaTheme="minorEastAsia" w:hAnsiTheme="minorEastAsia" w:hint="eastAsia"/>
          <w:lang w:eastAsia="zh-TW"/>
        </w:rPr>
        <w:t>85年，第</w:t>
      </w:r>
      <w:r>
        <w:rPr>
          <w:rFonts w:asciiTheme="minorEastAsia" w:eastAsiaTheme="minorEastAsia" w:hAnsiTheme="minorEastAsia" w:hint="eastAsia"/>
        </w:rPr>
        <w:t>88</w:t>
      </w:r>
      <w:r>
        <w:rPr>
          <w:rFonts w:asciiTheme="minorEastAsia" w:eastAsiaTheme="minorEastAsia" w:hAnsiTheme="minorEastAsia" w:hint="eastAsia"/>
          <w:lang w:eastAsia="zh-TW"/>
        </w:rPr>
        <w:t>-</w:t>
      </w:r>
      <w:r>
        <w:rPr>
          <w:rFonts w:asciiTheme="minorEastAsia" w:eastAsiaTheme="minorEastAsia" w:hAnsiTheme="minorEastAsia" w:hint="eastAsia"/>
        </w:rPr>
        <w:t>89</w:t>
      </w:r>
      <w:r w:rsidRPr="00BA6823">
        <w:rPr>
          <w:rFonts w:asciiTheme="minorEastAsia" w:eastAsiaTheme="minorEastAsia" w:hAnsiTheme="minorEastAsia" w:hint="eastAsia"/>
          <w:lang w:eastAsia="zh-TW"/>
        </w:rPr>
        <w:t>頁。</w:t>
      </w:r>
    </w:p>
  </w:footnote>
  <w:footnote w:id="14">
    <w:p w:rsidR="00736A34" w:rsidRPr="003E4D1C" w:rsidRDefault="00736A34" w:rsidP="00736A34">
      <w:pPr>
        <w:pStyle w:val="a6"/>
        <w:spacing w:line="320" w:lineRule="atLeast"/>
        <w:rPr>
          <w:rFonts w:asciiTheme="minorEastAsia" w:eastAsiaTheme="minorEastAsia" w:hAnsiTheme="minorEastAsia"/>
        </w:rPr>
      </w:pPr>
      <w:r>
        <w:rPr>
          <w:rStyle w:val="a7"/>
        </w:rPr>
        <w:footnoteRef/>
      </w:r>
      <w:r>
        <w:rPr>
          <w:rFonts w:asciiTheme="minorEastAsia" w:eastAsiaTheme="minorEastAsia" w:hAnsiTheme="minorEastAsia" w:hint="eastAsia"/>
          <w:noProof/>
        </w:rPr>
        <w:t xml:space="preserve"> </w:t>
      </w:r>
      <w:r w:rsidRPr="00BA6823">
        <w:rPr>
          <w:rFonts w:asciiTheme="minorEastAsia" w:eastAsiaTheme="minorEastAsia" w:hAnsiTheme="minorEastAsia" w:hint="eastAsia"/>
          <w:noProof/>
          <w:lang w:eastAsia="zh-TW"/>
        </w:rPr>
        <w:t>王引之</w:t>
      </w:r>
      <w:r w:rsidRPr="00BA6823">
        <w:rPr>
          <w:rFonts w:asciiTheme="minorEastAsia" w:eastAsiaTheme="minorEastAsia" w:hAnsiTheme="minorEastAsia" w:hint="eastAsia"/>
          <w:lang w:eastAsia="zh-TW"/>
        </w:rPr>
        <w:t>《經義述聞》</w:t>
      </w:r>
      <w:r>
        <w:rPr>
          <w:rFonts w:asciiTheme="minorEastAsia" w:eastAsiaTheme="minorEastAsia" w:hAnsiTheme="minorEastAsia" w:hint="eastAsia"/>
          <w:lang w:eastAsia="zh-TW"/>
        </w:rPr>
        <w:t>卷</w:t>
      </w:r>
      <w:r>
        <w:rPr>
          <w:rFonts w:asciiTheme="minorEastAsia" w:eastAsiaTheme="minorEastAsia" w:hAnsiTheme="minorEastAsia" w:hint="eastAsia"/>
        </w:rPr>
        <w:t>四</w:t>
      </w:r>
      <w:r>
        <w:rPr>
          <w:rFonts w:asciiTheme="minorEastAsia" w:eastAsiaTheme="minorEastAsia" w:hAnsiTheme="minorEastAsia" w:hint="eastAsia"/>
          <w:lang w:eastAsia="zh-TW"/>
        </w:rPr>
        <w:t>“</w:t>
      </w:r>
      <w:r>
        <w:rPr>
          <w:rFonts w:asciiTheme="minorEastAsia" w:eastAsiaTheme="minorEastAsia" w:hAnsiTheme="minorEastAsia" w:hint="eastAsia"/>
        </w:rPr>
        <w:t>啓籥見書</w:t>
      </w:r>
      <w:r w:rsidRPr="00BA6823">
        <w:rPr>
          <w:rFonts w:asciiTheme="minorEastAsia" w:eastAsiaTheme="minorEastAsia" w:hAnsiTheme="minorEastAsia" w:hint="eastAsia"/>
          <w:lang w:eastAsia="zh-TW"/>
        </w:rPr>
        <w:t>”條，江蘇古籍出版社，</w:t>
      </w:r>
      <w:r w:rsidRPr="00BA6823">
        <w:rPr>
          <w:rFonts w:asciiTheme="minorEastAsia" w:eastAsiaTheme="minorEastAsia" w:hAnsiTheme="minorEastAsia"/>
          <w:lang w:eastAsia="zh-TW"/>
        </w:rPr>
        <w:t>19</w:t>
      </w:r>
      <w:r w:rsidRPr="00BA6823">
        <w:rPr>
          <w:rFonts w:asciiTheme="minorEastAsia" w:eastAsiaTheme="minorEastAsia" w:hAnsiTheme="minorEastAsia" w:hint="eastAsia"/>
          <w:lang w:eastAsia="zh-TW"/>
        </w:rPr>
        <w:t>85年，第</w:t>
      </w:r>
      <w:r>
        <w:rPr>
          <w:rFonts w:asciiTheme="minorEastAsia" w:eastAsiaTheme="minorEastAsia" w:hAnsiTheme="minorEastAsia" w:hint="eastAsia"/>
        </w:rPr>
        <w:t>88</w:t>
      </w:r>
      <w:r>
        <w:rPr>
          <w:rFonts w:asciiTheme="minorEastAsia" w:eastAsiaTheme="minorEastAsia" w:hAnsiTheme="minorEastAsia" w:hint="eastAsia"/>
          <w:lang w:eastAsia="zh-TW"/>
        </w:rPr>
        <w:t>-</w:t>
      </w:r>
      <w:r>
        <w:rPr>
          <w:rFonts w:asciiTheme="minorEastAsia" w:eastAsiaTheme="minorEastAsia" w:hAnsiTheme="minorEastAsia" w:hint="eastAsia"/>
        </w:rPr>
        <w:t>89</w:t>
      </w:r>
      <w:r w:rsidRPr="00BA6823">
        <w:rPr>
          <w:rFonts w:asciiTheme="minorEastAsia" w:eastAsiaTheme="minorEastAsia" w:hAnsiTheme="minorEastAsia" w:hint="eastAsia"/>
          <w:lang w:eastAsia="zh-TW"/>
        </w:rPr>
        <w:t>頁。</w:t>
      </w:r>
    </w:p>
  </w:footnote>
  <w:footnote w:id="15">
    <w:p w:rsidR="00736A34" w:rsidRPr="00A5114A" w:rsidRDefault="00736A34" w:rsidP="00736A34">
      <w:pPr>
        <w:pStyle w:val="a6"/>
      </w:pPr>
      <w:r>
        <w:rPr>
          <w:rStyle w:val="a7"/>
        </w:rPr>
        <w:footnoteRef/>
      </w:r>
      <w:r>
        <w:t>《廣雅</w:t>
      </w:r>
      <w:r>
        <w:t>•</w:t>
      </w:r>
      <w:r>
        <w:t>釋器》</w:t>
      </w:r>
      <w:r>
        <w:rPr>
          <w:rFonts w:hint="eastAsia"/>
        </w:rPr>
        <w:t>：“</w:t>
      </w:r>
      <w:r>
        <w:t>笘，䉉也</w:t>
      </w:r>
      <w:r>
        <w:rPr>
          <w:rFonts w:hint="eastAsia"/>
        </w:rPr>
        <w:t>。”</w:t>
      </w:r>
      <w:r>
        <w:t>王念孫《疏證》已引王引之说陳</w:t>
      </w:r>
      <w:proofErr w:type="gramStart"/>
      <w:r>
        <w:t>書</w:t>
      </w:r>
      <w:proofErr w:type="gramEnd"/>
      <w:r>
        <w:t>字子占。</w:t>
      </w:r>
      <w:proofErr w:type="gramStart"/>
      <w:r>
        <w:rPr>
          <w:rFonts w:hint="eastAsia"/>
        </w:rPr>
        <w:t>參</w:t>
      </w:r>
      <w:proofErr w:type="gramEnd"/>
      <w:r>
        <w:rPr>
          <w:rFonts w:hint="eastAsia"/>
        </w:rPr>
        <w:t>王念孫《廣雅疏證》，中華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局，</w:t>
      </w:r>
      <w:r>
        <w:rPr>
          <w:rFonts w:hint="eastAsia"/>
        </w:rPr>
        <w:t>1983</w:t>
      </w:r>
      <w:r>
        <w:rPr>
          <w:rFonts w:hint="eastAsia"/>
        </w:rPr>
        <w:t>年，第</w:t>
      </w:r>
      <w:r>
        <w:rPr>
          <w:rFonts w:hint="eastAsia"/>
        </w:rPr>
        <w:t>258</w:t>
      </w:r>
      <w:r>
        <w:rPr>
          <w:rFonts w:hint="eastAsia"/>
        </w:rPr>
        <w:t>頁。又</w:t>
      </w:r>
      <w:proofErr w:type="gramStart"/>
      <w:r>
        <w:rPr>
          <w:rFonts w:hint="eastAsia"/>
        </w:rPr>
        <w:t>參</w:t>
      </w:r>
      <w:proofErr w:type="gramEnd"/>
      <w:r w:rsidRPr="003849D0">
        <w:rPr>
          <w:rFonts w:asciiTheme="minorEastAsia" w:eastAsiaTheme="minorEastAsia" w:hAnsiTheme="minorEastAsia" w:hint="eastAsia"/>
          <w:noProof/>
          <w:lang w:eastAsia="zh-TW"/>
        </w:rPr>
        <w:t>王引之</w:t>
      </w:r>
      <w:r w:rsidRPr="003849D0">
        <w:rPr>
          <w:rFonts w:asciiTheme="minorEastAsia" w:eastAsiaTheme="minorEastAsia" w:hAnsiTheme="minorEastAsia" w:hint="eastAsia"/>
          <w:lang w:eastAsia="zh-TW"/>
        </w:rPr>
        <w:t>《經義述聞》卷</w:t>
      </w:r>
      <w:r>
        <w:rPr>
          <w:rFonts w:asciiTheme="minorEastAsia" w:eastAsiaTheme="minorEastAsia" w:hAnsiTheme="minorEastAsia" w:hint="eastAsia"/>
        </w:rPr>
        <w:t>十五</w:t>
      </w:r>
      <w:r w:rsidRPr="003849D0">
        <w:rPr>
          <w:rFonts w:asciiTheme="minorEastAsia" w:eastAsiaTheme="minorEastAsia" w:hAnsiTheme="minorEastAsia" w:hint="eastAsia"/>
          <w:lang w:eastAsia="zh-TW"/>
        </w:rPr>
        <w:t>“</w:t>
      </w:r>
      <w:proofErr w:type="gramStart"/>
      <w:r w:rsidRPr="003849D0">
        <w:rPr>
          <w:rFonts w:asciiTheme="minorEastAsia" w:eastAsiaTheme="minorEastAsia" w:hAnsiTheme="minorEastAsia" w:hint="eastAsia"/>
        </w:rPr>
        <w:t>呻</w:t>
      </w:r>
      <w:proofErr w:type="gramEnd"/>
      <w:r w:rsidRPr="003849D0">
        <w:rPr>
          <w:rFonts w:asciiTheme="minorEastAsia" w:eastAsiaTheme="minorEastAsia" w:hAnsiTheme="minorEastAsia" w:hint="eastAsia"/>
        </w:rPr>
        <w:t>其</w:t>
      </w:r>
      <w:proofErr w:type="gramStart"/>
      <w:r w:rsidRPr="003849D0">
        <w:rPr>
          <w:rFonts w:asciiTheme="minorEastAsia" w:eastAsiaTheme="minorEastAsia" w:hAnsiTheme="minorEastAsia" w:hint="eastAsia"/>
        </w:rPr>
        <w:t>佔</w:t>
      </w:r>
      <w:proofErr w:type="gramEnd"/>
      <w:r w:rsidRPr="003849D0">
        <w:rPr>
          <w:rFonts w:asciiTheme="minorEastAsia" w:eastAsiaTheme="minorEastAsia" w:hAnsiTheme="minorEastAsia" w:hint="eastAsia"/>
        </w:rPr>
        <w:t>畢</w:t>
      </w:r>
      <w:r w:rsidRPr="003849D0">
        <w:rPr>
          <w:rFonts w:asciiTheme="minorEastAsia" w:eastAsiaTheme="minorEastAsia" w:hAnsiTheme="minorEastAsia" w:hint="eastAsia"/>
          <w:lang w:eastAsia="zh-TW"/>
        </w:rPr>
        <w:t>”條，江蘇古籍出版社，</w:t>
      </w:r>
      <w:r w:rsidRPr="003849D0">
        <w:rPr>
          <w:rFonts w:asciiTheme="minorEastAsia" w:eastAsiaTheme="minorEastAsia" w:hAnsiTheme="minorEastAsia"/>
          <w:lang w:eastAsia="zh-TW"/>
        </w:rPr>
        <w:t>19</w:t>
      </w:r>
      <w:r w:rsidRPr="003849D0">
        <w:rPr>
          <w:rFonts w:asciiTheme="minorEastAsia" w:eastAsiaTheme="minorEastAsia" w:hAnsiTheme="minorEastAsia" w:hint="eastAsia"/>
          <w:lang w:eastAsia="zh-TW"/>
        </w:rPr>
        <w:t>85年，第</w:t>
      </w:r>
      <w:r w:rsidRPr="003849D0">
        <w:rPr>
          <w:rFonts w:asciiTheme="minorEastAsia" w:eastAsiaTheme="minorEastAsia" w:hAnsiTheme="minorEastAsia" w:hint="eastAsia"/>
        </w:rPr>
        <w:t>364</w:t>
      </w:r>
      <w:r w:rsidRPr="003849D0">
        <w:rPr>
          <w:rFonts w:asciiTheme="minorEastAsia" w:eastAsiaTheme="minorEastAsia" w:hAnsiTheme="minorEastAsia" w:hint="eastAsia"/>
          <w:lang w:eastAsia="zh-TW"/>
        </w:rPr>
        <w:t>頁。</w:t>
      </w:r>
    </w:p>
  </w:footnote>
  <w:footnote w:id="16">
    <w:p w:rsidR="00736A34" w:rsidRPr="003849D0" w:rsidRDefault="00736A34" w:rsidP="00736A34">
      <w:pPr>
        <w:pStyle w:val="a6"/>
      </w:pPr>
      <w:r w:rsidRPr="003849D0">
        <w:rPr>
          <w:rStyle w:val="a7"/>
        </w:rPr>
        <w:footnoteRef/>
      </w:r>
      <w:r w:rsidRPr="003849D0">
        <w:rPr>
          <w:rFonts w:asciiTheme="minorEastAsia" w:eastAsiaTheme="minorEastAsia" w:hAnsiTheme="minorEastAsia" w:hint="eastAsia"/>
          <w:noProof/>
        </w:rPr>
        <w:t xml:space="preserve"> </w:t>
      </w:r>
      <w:r w:rsidRPr="003849D0">
        <w:rPr>
          <w:rFonts w:asciiTheme="minorEastAsia" w:eastAsiaTheme="minorEastAsia" w:hAnsiTheme="minorEastAsia" w:hint="eastAsia"/>
          <w:noProof/>
          <w:lang w:eastAsia="zh-TW"/>
        </w:rPr>
        <w:t>王引之</w:t>
      </w:r>
      <w:r w:rsidRPr="003849D0">
        <w:rPr>
          <w:rFonts w:asciiTheme="minorEastAsia" w:eastAsiaTheme="minorEastAsia" w:hAnsiTheme="minorEastAsia" w:hint="eastAsia"/>
          <w:lang w:eastAsia="zh-TW"/>
        </w:rPr>
        <w:t>《經義述聞》卷</w:t>
      </w:r>
      <w:r>
        <w:rPr>
          <w:rFonts w:asciiTheme="minorEastAsia" w:eastAsiaTheme="minorEastAsia" w:hAnsiTheme="minorEastAsia" w:hint="eastAsia"/>
        </w:rPr>
        <w:t>十五</w:t>
      </w:r>
      <w:r w:rsidRPr="003849D0">
        <w:rPr>
          <w:rFonts w:asciiTheme="minorEastAsia" w:eastAsiaTheme="minorEastAsia" w:hAnsiTheme="minorEastAsia" w:hint="eastAsia"/>
          <w:lang w:eastAsia="zh-TW"/>
        </w:rPr>
        <w:t>“</w:t>
      </w:r>
      <w:r w:rsidRPr="003849D0">
        <w:rPr>
          <w:rFonts w:asciiTheme="minorEastAsia" w:eastAsiaTheme="minorEastAsia" w:hAnsiTheme="minorEastAsia" w:hint="eastAsia"/>
        </w:rPr>
        <w:t>呻其佔畢</w:t>
      </w:r>
      <w:r w:rsidRPr="003849D0">
        <w:rPr>
          <w:rFonts w:asciiTheme="minorEastAsia" w:eastAsiaTheme="minorEastAsia" w:hAnsiTheme="minorEastAsia" w:hint="eastAsia"/>
          <w:lang w:eastAsia="zh-TW"/>
        </w:rPr>
        <w:t>”條，江蘇古籍出版社，</w:t>
      </w:r>
      <w:r w:rsidRPr="003849D0">
        <w:rPr>
          <w:rFonts w:asciiTheme="minorEastAsia" w:eastAsiaTheme="minorEastAsia" w:hAnsiTheme="minorEastAsia"/>
          <w:lang w:eastAsia="zh-TW"/>
        </w:rPr>
        <w:t>19</w:t>
      </w:r>
      <w:r w:rsidRPr="003849D0">
        <w:rPr>
          <w:rFonts w:asciiTheme="minorEastAsia" w:eastAsiaTheme="minorEastAsia" w:hAnsiTheme="minorEastAsia" w:hint="eastAsia"/>
          <w:lang w:eastAsia="zh-TW"/>
        </w:rPr>
        <w:t>85年，第</w:t>
      </w:r>
      <w:r w:rsidRPr="003849D0">
        <w:rPr>
          <w:rFonts w:asciiTheme="minorEastAsia" w:eastAsiaTheme="minorEastAsia" w:hAnsiTheme="minorEastAsia" w:hint="eastAsia"/>
        </w:rPr>
        <w:t>364</w:t>
      </w:r>
      <w:r w:rsidRPr="003849D0">
        <w:rPr>
          <w:rFonts w:asciiTheme="minorEastAsia" w:eastAsiaTheme="minorEastAsia" w:hAnsiTheme="minorEastAsia" w:hint="eastAsia"/>
          <w:lang w:eastAsia="zh-TW"/>
        </w:rPr>
        <w:t>頁。</w:t>
      </w:r>
    </w:p>
  </w:footnote>
  <w:footnote w:id="17">
    <w:p w:rsidR="00736A34" w:rsidRPr="00BA27ED" w:rsidRDefault="00736A34" w:rsidP="00736A34">
      <w:pPr>
        <w:pStyle w:val="a6"/>
        <w:rPr>
          <w:rFonts w:asciiTheme="minorEastAsia" w:eastAsiaTheme="minorEastAsia" w:hAnsiTheme="minorEastAsia"/>
        </w:rPr>
      </w:pPr>
      <w:r w:rsidRPr="00EC229F">
        <w:rPr>
          <w:rStyle w:val="a7"/>
          <w:rFonts w:asciiTheme="minorEastAsia" w:eastAsiaTheme="minorEastAsia" w:hAnsiTheme="minorEastAsia"/>
        </w:rPr>
        <w:footnoteRef/>
      </w:r>
      <w:r w:rsidRPr="00EC229F">
        <w:rPr>
          <w:rFonts w:asciiTheme="minorEastAsia" w:eastAsiaTheme="minorEastAsia" w:hAnsiTheme="minorEastAsia"/>
        </w:rPr>
        <w:t xml:space="preserve"> </w:t>
      </w:r>
      <w:r w:rsidR="00BA27ED" w:rsidRPr="00BA27ED">
        <w:rPr>
          <w:rFonts w:asciiTheme="minorEastAsia" w:eastAsia="PMingLiU" w:hAnsiTheme="minorEastAsia" w:hint="eastAsia"/>
          <w:lang w:eastAsia="zh-TW"/>
        </w:rPr>
        <w:t>《集韻·帖韻》“笘”音“帖”，參趙振鐸《集韻校本》，上海辭書出版社，第</w:t>
      </w:r>
      <w:r w:rsidR="00BA27ED" w:rsidRPr="00BA27ED">
        <w:rPr>
          <w:rFonts w:asciiTheme="minorEastAsia" w:eastAsia="PMingLiU" w:hAnsiTheme="minorEastAsia"/>
          <w:lang w:eastAsia="zh-TW"/>
        </w:rPr>
        <w:t>1613</w:t>
      </w:r>
      <w:r w:rsidR="00BA27ED" w:rsidRPr="00BA27ED">
        <w:rPr>
          <w:rFonts w:asciiTheme="minorEastAsia" w:eastAsia="PMingLiU" w:hAnsiTheme="minorEastAsia" w:hint="eastAsia"/>
          <w:lang w:eastAsia="zh-TW"/>
        </w:rPr>
        <w:t>頁。</w:t>
      </w:r>
      <w:r w:rsidR="00BA27ED" w:rsidRPr="00BA27ED">
        <w:rPr>
          <w:rFonts w:asciiTheme="minorEastAsia" w:eastAsia="PMingLiU" w:hAnsiTheme="minorEastAsia"/>
          <w:lang w:eastAsia="zh-TW"/>
        </w:rPr>
        <w:t>“</w:t>
      </w:r>
      <w:r w:rsidR="00BA27ED" w:rsidRPr="00BA27ED">
        <w:rPr>
          <w:rFonts w:asciiTheme="minorEastAsia" w:eastAsia="PMingLiU" w:hAnsiTheme="minorEastAsia" w:hint="eastAsia"/>
          <w:lang w:eastAsia="zh-TW"/>
        </w:rPr>
        <w:t>帖</w:t>
      </w:r>
      <w:r w:rsidR="00BA27ED" w:rsidRPr="00BA27ED">
        <w:rPr>
          <w:rFonts w:asciiTheme="minorEastAsia" w:eastAsia="PMingLiU" w:hAnsiTheme="minorEastAsia"/>
          <w:lang w:eastAsia="zh-TW"/>
        </w:rPr>
        <w:t>”</w:t>
      </w:r>
      <w:r w:rsidR="00BA27ED" w:rsidRPr="00BA27ED">
        <w:rPr>
          <w:rFonts w:asciiTheme="minorEastAsia" w:eastAsia="PMingLiU" w:hAnsiTheme="minorEastAsia" w:hint="eastAsia"/>
          <w:lang w:eastAsia="zh-TW"/>
        </w:rPr>
        <w:t>相當於書簽，與</w:t>
      </w:r>
      <w:r w:rsidR="00BA27ED" w:rsidRPr="00BA27ED">
        <w:rPr>
          <w:rFonts w:asciiTheme="minorEastAsia" w:eastAsia="PMingLiU" w:hAnsiTheme="minorEastAsia"/>
          <w:lang w:eastAsia="zh-TW"/>
        </w:rPr>
        <w:t>“</w:t>
      </w:r>
      <w:r w:rsidR="00BA27ED" w:rsidRPr="00BA27ED">
        <w:rPr>
          <w:rFonts w:asciiTheme="minorEastAsia" w:eastAsia="PMingLiU" w:hAnsiTheme="minorEastAsia" w:hint="eastAsia"/>
          <w:lang w:eastAsia="zh-TW"/>
        </w:rPr>
        <w:t>笘</w:t>
      </w:r>
      <w:r w:rsidR="00BA27ED" w:rsidRPr="00BA27ED">
        <w:rPr>
          <w:rFonts w:asciiTheme="minorEastAsia" w:eastAsia="PMingLiU" w:hAnsiTheme="minorEastAsia"/>
          <w:lang w:eastAsia="zh-TW"/>
        </w:rPr>
        <w:t>”</w:t>
      </w:r>
      <w:r w:rsidR="00BA27ED" w:rsidRPr="00BA27ED">
        <w:rPr>
          <w:rFonts w:asciiTheme="minorEastAsia" w:eastAsia="PMingLiU" w:hAnsiTheme="minorEastAsia" w:hint="eastAsia"/>
          <w:lang w:eastAsia="zh-TW"/>
        </w:rPr>
        <w:t>所指略異，</w:t>
      </w:r>
      <w:r w:rsidR="00BA27ED">
        <w:rPr>
          <w:rFonts w:asciiTheme="minorEastAsia" w:eastAsiaTheme="minorEastAsia" w:hAnsiTheme="minorEastAsia" w:hint="eastAsia"/>
        </w:rPr>
        <w:t>不過兩者或</w:t>
      </w:r>
      <w:bookmarkStart w:id="0" w:name="_GoBack"/>
      <w:bookmarkEnd w:id="0"/>
      <w:r w:rsidR="00BA27ED">
        <w:rPr>
          <w:rFonts w:asciiTheme="minorEastAsia" w:eastAsiaTheme="minorEastAsia" w:hAnsiTheme="minorEastAsia" w:hint="eastAsia"/>
        </w:rPr>
        <w:t>有同源關係。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51"/>
    <w:rsid w:val="00000CB3"/>
    <w:rsid w:val="000212C7"/>
    <w:rsid w:val="00022EB6"/>
    <w:rsid w:val="0002624C"/>
    <w:rsid w:val="00032118"/>
    <w:rsid w:val="00035849"/>
    <w:rsid w:val="00035FAE"/>
    <w:rsid w:val="00045B82"/>
    <w:rsid w:val="00055228"/>
    <w:rsid w:val="0005735B"/>
    <w:rsid w:val="00066842"/>
    <w:rsid w:val="00075C97"/>
    <w:rsid w:val="000806D0"/>
    <w:rsid w:val="00082CEB"/>
    <w:rsid w:val="000864CE"/>
    <w:rsid w:val="000917A3"/>
    <w:rsid w:val="000945EA"/>
    <w:rsid w:val="00095363"/>
    <w:rsid w:val="000A6B2E"/>
    <w:rsid w:val="000B058A"/>
    <w:rsid w:val="000B1611"/>
    <w:rsid w:val="000B429E"/>
    <w:rsid w:val="000B6843"/>
    <w:rsid w:val="000C01A4"/>
    <w:rsid w:val="000C1BB7"/>
    <w:rsid w:val="000C3726"/>
    <w:rsid w:val="000D167F"/>
    <w:rsid w:val="000D1C06"/>
    <w:rsid w:val="000D4133"/>
    <w:rsid w:val="000D6225"/>
    <w:rsid w:val="000E0F60"/>
    <w:rsid w:val="000E36EB"/>
    <w:rsid w:val="000E47F2"/>
    <w:rsid w:val="000F4087"/>
    <w:rsid w:val="00102876"/>
    <w:rsid w:val="001120AF"/>
    <w:rsid w:val="00116805"/>
    <w:rsid w:val="0012184D"/>
    <w:rsid w:val="001244A4"/>
    <w:rsid w:val="0013041F"/>
    <w:rsid w:val="001310A4"/>
    <w:rsid w:val="001322BC"/>
    <w:rsid w:val="0013496D"/>
    <w:rsid w:val="00137772"/>
    <w:rsid w:val="00145D06"/>
    <w:rsid w:val="00153F3D"/>
    <w:rsid w:val="00156F8C"/>
    <w:rsid w:val="001576DE"/>
    <w:rsid w:val="00161543"/>
    <w:rsid w:val="00166EF1"/>
    <w:rsid w:val="00166FA4"/>
    <w:rsid w:val="00180C3E"/>
    <w:rsid w:val="00191CD1"/>
    <w:rsid w:val="001932DC"/>
    <w:rsid w:val="00193716"/>
    <w:rsid w:val="00196E01"/>
    <w:rsid w:val="001A0AD0"/>
    <w:rsid w:val="001B062E"/>
    <w:rsid w:val="001B3C47"/>
    <w:rsid w:val="001B6D20"/>
    <w:rsid w:val="001B7473"/>
    <w:rsid w:val="001C4F3E"/>
    <w:rsid w:val="001C7715"/>
    <w:rsid w:val="001D3241"/>
    <w:rsid w:val="001D65D1"/>
    <w:rsid w:val="001D6B92"/>
    <w:rsid w:val="001E5E12"/>
    <w:rsid w:val="001E6E30"/>
    <w:rsid w:val="001F3717"/>
    <w:rsid w:val="00204DD3"/>
    <w:rsid w:val="00230767"/>
    <w:rsid w:val="0023698E"/>
    <w:rsid w:val="00251F1D"/>
    <w:rsid w:val="00253010"/>
    <w:rsid w:val="002532B3"/>
    <w:rsid w:val="002575C8"/>
    <w:rsid w:val="00260D55"/>
    <w:rsid w:val="00261D9B"/>
    <w:rsid w:val="002635AF"/>
    <w:rsid w:val="00266661"/>
    <w:rsid w:val="00272115"/>
    <w:rsid w:val="002748DB"/>
    <w:rsid w:val="00281B43"/>
    <w:rsid w:val="00285C50"/>
    <w:rsid w:val="002A12D0"/>
    <w:rsid w:val="002A3AED"/>
    <w:rsid w:val="002A5575"/>
    <w:rsid w:val="002B13EF"/>
    <w:rsid w:val="002B2F36"/>
    <w:rsid w:val="002B7E53"/>
    <w:rsid w:val="002C1388"/>
    <w:rsid w:val="002C6A3F"/>
    <w:rsid w:val="002C77B9"/>
    <w:rsid w:val="002D1FB6"/>
    <w:rsid w:val="002D2257"/>
    <w:rsid w:val="002D23AA"/>
    <w:rsid w:val="002E0590"/>
    <w:rsid w:val="002E1C47"/>
    <w:rsid w:val="002E7FD3"/>
    <w:rsid w:val="002F1E68"/>
    <w:rsid w:val="002F3928"/>
    <w:rsid w:val="002F3D7D"/>
    <w:rsid w:val="00300170"/>
    <w:rsid w:val="0030364A"/>
    <w:rsid w:val="00312BF0"/>
    <w:rsid w:val="003172DA"/>
    <w:rsid w:val="00332E3E"/>
    <w:rsid w:val="00346C48"/>
    <w:rsid w:val="0035211B"/>
    <w:rsid w:val="00353F45"/>
    <w:rsid w:val="00361856"/>
    <w:rsid w:val="003711CD"/>
    <w:rsid w:val="00377A3F"/>
    <w:rsid w:val="00380D0F"/>
    <w:rsid w:val="003846FC"/>
    <w:rsid w:val="00384985"/>
    <w:rsid w:val="00384B52"/>
    <w:rsid w:val="00386B84"/>
    <w:rsid w:val="00387295"/>
    <w:rsid w:val="003872C0"/>
    <w:rsid w:val="00391F20"/>
    <w:rsid w:val="003A671C"/>
    <w:rsid w:val="003B3E0F"/>
    <w:rsid w:val="003B52B7"/>
    <w:rsid w:val="003C41DA"/>
    <w:rsid w:val="003C5C21"/>
    <w:rsid w:val="003C5E13"/>
    <w:rsid w:val="003C79CD"/>
    <w:rsid w:val="003D0C6F"/>
    <w:rsid w:val="003D2D63"/>
    <w:rsid w:val="003D60C4"/>
    <w:rsid w:val="003D6BAC"/>
    <w:rsid w:val="003E20DC"/>
    <w:rsid w:val="003E36D7"/>
    <w:rsid w:val="00405A82"/>
    <w:rsid w:val="00420184"/>
    <w:rsid w:val="004211ED"/>
    <w:rsid w:val="004264C6"/>
    <w:rsid w:val="0043275F"/>
    <w:rsid w:val="004329C6"/>
    <w:rsid w:val="00433EEF"/>
    <w:rsid w:val="00434AF3"/>
    <w:rsid w:val="00441D9F"/>
    <w:rsid w:val="00443563"/>
    <w:rsid w:val="00450C6F"/>
    <w:rsid w:val="0045284D"/>
    <w:rsid w:val="00455810"/>
    <w:rsid w:val="00456565"/>
    <w:rsid w:val="00476E6A"/>
    <w:rsid w:val="0048101A"/>
    <w:rsid w:val="00490BF1"/>
    <w:rsid w:val="004949E1"/>
    <w:rsid w:val="00496AAF"/>
    <w:rsid w:val="004A32D4"/>
    <w:rsid w:val="004A43E0"/>
    <w:rsid w:val="004B6709"/>
    <w:rsid w:val="004B7005"/>
    <w:rsid w:val="004C145A"/>
    <w:rsid w:val="004C3042"/>
    <w:rsid w:val="004C5F34"/>
    <w:rsid w:val="004D2E34"/>
    <w:rsid w:val="004D3124"/>
    <w:rsid w:val="004F1E7F"/>
    <w:rsid w:val="004F48AA"/>
    <w:rsid w:val="00510909"/>
    <w:rsid w:val="0054126C"/>
    <w:rsid w:val="00541E97"/>
    <w:rsid w:val="00544197"/>
    <w:rsid w:val="005618A0"/>
    <w:rsid w:val="0056203D"/>
    <w:rsid w:val="00562444"/>
    <w:rsid w:val="005646DD"/>
    <w:rsid w:val="005709B9"/>
    <w:rsid w:val="00570A7C"/>
    <w:rsid w:val="00571DA0"/>
    <w:rsid w:val="00576C26"/>
    <w:rsid w:val="00576E1D"/>
    <w:rsid w:val="005778D6"/>
    <w:rsid w:val="005834BE"/>
    <w:rsid w:val="005862B4"/>
    <w:rsid w:val="00593BB4"/>
    <w:rsid w:val="00593C4B"/>
    <w:rsid w:val="00596205"/>
    <w:rsid w:val="005A3622"/>
    <w:rsid w:val="005B1EDE"/>
    <w:rsid w:val="005B258D"/>
    <w:rsid w:val="005B4DDE"/>
    <w:rsid w:val="005E7E86"/>
    <w:rsid w:val="005F1E9C"/>
    <w:rsid w:val="00601A48"/>
    <w:rsid w:val="0060475B"/>
    <w:rsid w:val="00606DB1"/>
    <w:rsid w:val="006120E8"/>
    <w:rsid w:val="00613AFA"/>
    <w:rsid w:val="00615500"/>
    <w:rsid w:val="006173AC"/>
    <w:rsid w:val="00621FE6"/>
    <w:rsid w:val="00625390"/>
    <w:rsid w:val="00625BC8"/>
    <w:rsid w:val="00634E5F"/>
    <w:rsid w:val="006357EB"/>
    <w:rsid w:val="0063776A"/>
    <w:rsid w:val="00641042"/>
    <w:rsid w:val="006425C5"/>
    <w:rsid w:val="00651424"/>
    <w:rsid w:val="006516F9"/>
    <w:rsid w:val="00651893"/>
    <w:rsid w:val="00651C98"/>
    <w:rsid w:val="00655B76"/>
    <w:rsid w:val="00660F0E"/>
    <w:rsid w:val="0066211B"/>
    <w:rsid w:val="006663E7"/>
    <w:rsid w:val="006711C6"/>
    <w:rsid w:val="00680D26"/>
    <w:rsid w:val="006814F6"/>
    <w:rsid w:val="00690DAD"/>
    <w:rsid w:val="006916FB"/>
    <w:rsid w:val="006934C6"/>
    <w:rsid w:val="00696C69"/>
    <w:rsid w:val="006A2F37"/>
    <w:rsid w:val="006B0876"/>
    <w:rsid w:val="006C41B3"/>
    <w:rsid w:val="006C4A3F"/>
    <w:rsid w:val="006D1DB1"/>
    <w:rsid w:val="006E0EC4"/>
    <w:rsid w:val="006E479C"/>
    <w:rsid w:val="006E7390"/>
    <w:rsid w:val="006F1D01"/>
    <w:rsid w:val="007004C1"/>
    <w:rsid w:val="00701BC0"/>
    <w:rsid w:val="00703E18"/>
    <w:rsid w:val="007044FE"/>
    <w:rsid w:val="00710A1A"/>
    <w:rsid w:val="00720F1F"/>
    <w:rsid w:val="007254AA"/>
    <w:rsid w:val="007301FD"/>
    <w:rsid w:val="0073444F"/>
    <w:rsid w:val="0073489C"/>
    <w:rsid w:val="00736691"/>
    <w:rsid w:val="00736A34"/>
    <w:rsid w:val="007412DD"/>
    <w:rsid w:val="00755586"/>
    <w:rsid w:val="007561E1"/>
    <w:rsid w:val="00756F25"/>
    <w:rsid w:val="007573D4"/>
    <w:rsid w:val="00767640"/>
    <w:rsid w:val="00771BAC"/>
    <w:rsid w:val="00774364"/>
    <w:rsid w:val="00775451"/>
    <w:rsid w:val="00777D61"/>
    <w:rsid w:val="0079176A"/>
    <w:rsid w:val="007A0AEE"/>
    <w:rsid w:val="007A1814"/>
    <w:rsid w:val="007A2EE5"/>
    <w:rsid w:val="007A3098"/>
    <w:rsid w:val="007A3D28"/>
    <w:rsid w:val="007A61FF"/>
    <w:rsid w:val="007A6740"/>
    <w:rsid w:val="007B3A55"/>
    <w:rsid w:val="007B72C3"/>
    <w:rsid w:val="007B73F0"/>
    <w:rsid w:val="007C26D1"/>
    <w:rsid w:val="007C363D"/>
    <w:rsid w:val="007D198E"/>
    <w:rsid w:val="007E314A"/>
    <w:rsid w:val="007E7883"/>
    <w:rsid w:val="007F0872"/>
    <w:rsid w:val="007F0F14"/>
    <w:rsid w:val="00800E7F"/>
    <w:rsid w:val="008022F3"/>
    <w:rsid w:val="00815244"/>
    <w:rsid w:val="008244B6"/>
    <w:rsid w:val="008319F6"/>
    <w:rsid w:val="00854458"/>
    <w:rsid w:val="00865721"/>
    <w:rsid w:val="0086577D"/>
    <w:rsid w:val="0086709E"/>
    <w:rsid w:val="00871FD7"/>
    <w:rsid w:val="008733F8"/>
    <w:rsid w:val="00875565"/>
    <w:rsid w:val="00876422"/>
    <w:rsid w:val="0087762A"/>
    <w:rsid w:val="0088052F"/>
    <w:rsid w:val="008B5B55"/>
    <w:rsid w:val="008C20B9"/>
    <w:rsid w:val="008D1F8B"/>
    <w:rsid w:val="008D427D"/>
    <w:rsid w:val="008D63A4"/>
    <w:rsid w:val="008D6E75"/>
    <w:rsid w:val="008E428E"/>
    <w:rsid w:val="008F0AEC"/>
    <w:rsid w:val="008F50F0"/>
    <w:rsid w:val="00904EDF"/>
    <w:rsid w:val="00906449"/>
    <w:rsid w:val="0090690C"/>
    <w:rsid w:val="00910E01"/>
    <w:rsid w:val="00911815"/>
    <w:rsid w:val="00914385"/>
    <w:rsid w:val="00916DF0"/>
    <w:rsid w:val="009240A4"/>
    <w:rsid w:val="009303E7"/>
    <w:rsid w:val="00936E54"/>
    <w:rsid w:val="00947B35"/>
    <w:rsid w:val="0095018E"/>
    <w:rsid w:val="00952AED"/>
    <w:rsid w:val="009642DD"/>
    <w:rsid w:val="00970B7F"/>
    <w:rsid w:val="00975B84"/>
    <w:rsid w:val="00981DEA"/>
    <w:rsid w:val="009875D4"/>
    <w:rsid w:val="009908C0"/>
    <w:rsid w:val="00995D5E"/>
    <w:rsid w:val="009A6CFA"/>
    <w:rsid w:val="009B73B3"/>
    <w:rsid w:val="009C203A"/>
    <w:rsid w:val="009C60D8"/>
    <w:rsid w:val="009C6530"/>
    <w:rsid w:val="009C6F9D"/>
    <w:rsid w:val="009D0A64"/>
    <w:rsid w:val="009D3ED3"/>
    <w:rsid w:val="009D43A8"/>
    <w:rsid w:val="009D4CFB"/>
    <w:rsid w:val="009F1F66"/>
    <w:rsid w:val="009F5CDB"/>
    <w:rsid w:val="00A05B60"/>
    <w:rsid w:val="00A1364C"/>
    <w:rsid w:val="00A1392A"/>
    <w:rsid w:val="00A203EF"/>
    <w:rsid w:val="00A21C34"/>
    <w:rsid w:val="00A22EF4"/>
    <w:rsid w:val="00A27CB1"/>
    <w:rsid w:val="00A27CD2"/>
    <w:rsid w:val="00A314BD"/>
    <w:rsid w:val="00A369C0"/>
    <w:rsid w:val="00A42931"/>
    <w:rsid w:val="00A42F01"/>
    <w:rsid w:val="00A437DA"/>
    <w:rsid w:val="00A440CA"/>
    <w:rsid w:val="00A451EC"/>
    <w:rsid w:val="00A519D9"/>
    <w:rsid w:val="00A57B9C"/>
    <w:rsid w:val="00A60652"/>
    <w:rsid w:val="00A673C1"/>
    <w:rsid w:val="00A726FD"/>
    <w:rsid w:val="00A83A72"/>
    <w:rsid w:val="00A85746"/>
    <w:rsid w:val="00A9253E"/>
    <w:rsid w:val="00A939C8"/>
    <w:rsid w:val="00AA0DB7"/>
    <w:rsid w:val="00AA32A0"/>
    <w:rsid w:val="00AA786D"/>
    <w:rsid w:val="00AB2F52"/>
    <w:rsid w:val="00AB3BBF"/>
    <w:rsid w:val="00AB55E1"/>
    <w:rsid w:val="00AB680E"/>
    <w:rsid w:val="00AB7AC7"/>
    <w:rsid w:val="00AC1870"/>
    <w:rsid w:val="00AC2885"/>
    <w:rsid w:val="00AC667F"/>
    <w:rsid w:val="00AE0206"/>
    <w:rsid w:val="00AE0853"/>
    <w:rsid w:val="00AE1630"/>
    <w:rsid w:val="00AE34F1"/>
    <w:rsid w:val="00AE37F4"/>
    <w:rsid w:val="00AF2118"/>
    <w:rsid w:val="00AF3568"/>
    <w:rsid w:val="00AF5457"/>
    <w:rsid w:val="00AF5F13"/>
    <w:rsid w:val="00B0532E"/>
    <w:rsid w:val="00B100F2"/>
    <w:rsid w:val="00B110F6"/>
    <w:rsid w:val="00B11BEB"/>
    <w:rsid w:val="00B11E33"/>
    <w:rsid w:val="00B2139B"/>
    <w:rsid w:val="00B26A1B"/>
    <w:rsid w:val="00B27648"/>
    <w:rsid w:val="00B27B04"/>
    <w:rsid w:val="00B3076E"/>
    <w:rsid w:val="00B35035"/>
    <w:rsid w:val="00B400DD"/>
    <w:rsid w:val="00B426B7"/>
    <w:rsid w:val="00B4333A"/>
    <w:rsid w:val="00B4561D"/>
    <w:rsid w:val="00B55A96"/>
    <w:rsid w:val="00B5618E"/>
    <w:rsid w:val="00B74089"/>
    <w:rsid w:val="00B74783"/>
    <w:rsid w:val="00B777C3"/>
    <w:rsid w:val="00B77F14"/>
    <w:rsid w:val="00B80168"/>
    <w:rsid w:val="00B9456C"/>
    <w:rsid w:val="00B96321"/>
    <w:rsid w:val="00BA27ED"/>
    <w:rsid w:val="00BA52C8"/>
    <w:rsid w:val="00BA583E"/>
    <w:rsid w:val="00BC5BA2"/>
    <w:rsid w:val="00BD0E2B"/>
    <w:rsid w:val="00BD5899"/>
    <w:rsid w:val="00BD6B4D"/>
    <w:rsid w:val="00BE1CF2"/>
    <w:rsid w:val="00BE5B00"/>
    <w:rsid w:val="00BF65F6"/>
    <w:rsid w:val="00BF6F94"/>
    <w:rsid w:val="00C01615"/>
    <w:rsid w:val="00C1273C"/>
    <w:rsid w:val="00C13F9C"/>
    <w:rsid w:val="00C14642"/>
    <w:rsid w:val="00C148C3"/>
    <w:rsid w:val="00C1539A"/>
    <w:rsid w:val="00C23089"/>
    <w:rsid w:val="00C577B6"/>
    <w:rsid w:val="00C60B6C"/>
    <w:rsid w:val="00C63193"/>
    <w:rsid w:val="00C70DE7"/>
    <w:rsid w:val="00C725E4"/>
    <w:rsid w:val="00C779BD"/>
    <w:rsid w:val="00C80430"/>
    <w:rsid w:val="00C8710D"/>
    <w:rsid w:val="00C87926"/>
    <w:rsid w:val="00C90A7C"/>
    <w:rsid w:val="00C9238B"/>
    <w:rsid w:val="00C9380C"/>
    <w:rsid w:val="00C94D55"/>
    <w:rsid w:val="00CA1D01"/>
    <w:rsid w:val="00CA5233"/>
    <w:rsid w:val="00CB0E67"/>
    <w:rsid w:val="00CB28E1"/>
    <w:rsid w:val="00CB3782"/>
    <w:rsid w:val="00CC3EFB"/>
    <w:rsid w:val="00CC5165"/>
    <w:rsid w:val="00CD288B"/>
    <w:rsid w:val="00CD32D5"/>
    <w:rsid w:val="00CD3FE9"/>
    <w:rsid w:val="00CD70CA"/>
    <w:rsid w:val="00CF0503"/>
    <w:rsid w:val="00D010C9"/>
    <w:rsid w:val="00D010FA"/>
    <w:rsid w:val="00D0147F"/>
    <w:rsid w:val="00D03BE8"/>
    <w:rsid w:val="00D1175C"/>
    <w:rsid w:val="00D14D81"/>
    <w:rsid w:val="00D21374"/>
    <w:rsid w:val="00D23A29"/>
    <w:rsid w:val="00D278AF"/>
    <w:rsid w:val="00D316D7"/>
    <w:rsid w:val="00D324ED"/>
    <w:rsid w:val="00D37854"/>
    <w:rsid w:val="00D420B8"/>
    <w:rsid w:val="00D505AB"/>
    <w:rsid w:val="00D5135A"/>
    <w:rsid w:val="00D5484D"/>
    <w:rsid w:val="00D55C20"/>
    <w:rsid w:val="00D57172"/>
    <w:rsid w:val="00D76452"/>
    <w:rsid w:val="00D77662"/>
    <w:rsid w:val="00D82623"/>
    <w:rsid w:val="00D839D5"/>
    <w:rsid w:val="00D913C2"/>
    <w:rsid w:val="00DA280F"/>
    <w:rsid w:val="00DA28E2"/>
    <w:rsid w:val="00DB4DB1"/>
    <w:rsid w:val="00DC3F89"/>
    <w:rsid w:val="00DC62E0"/>
    <w:rsid w:val="00DD6B04"/>
    <w:rsid w:val="00DE4793"/>
    <w:rsid w:val="00DE7874"/>
    <w:rsid w:val="00E122FC"/>
    <w:rsid w:val="00E133B8"/>
    <w:rsid w:val="00E14638"/>
    <w:rsid w:val="00E154BE"/>
    <w:rsid w:val="00E22C86"/>
    <w:rsid w:val="00E247ED"/>
    <w:rsid w:val="00E32199"/>
    <w:rsid w:val="00E350B0"/>
    <w:rsid w:val="00E46657"/>
    <w:rsid w:val="00E54758"/>
    <w:rsid w:val="00E56D88"/>
    <w:rsid w:val="00E61BD0"/>
    <w:rsid w:val="00E63E63"/>
    <w:rsid w:val="00E774FC"/>
    <w:rsid w:val="00E843C5"/>
    <w:rsid w:val="00E943E7"/>
    <w:rsid w:val="00E94406"/>
    <w:rsid w:val="00EA1EA6"/>
    <w:rsid w:val="00EB218E"/>
    <w:rsid w:val="00EB3C62"/>
    <w:rsid w:val="00EC269D"/>
    <w:rsid w:val="00EC3A93"/>
    <w:rsid w:val="00EC578E"/>
    <w:rsid w:val="00ED0723"/>
    <w:rsid w:val="00ED33A0"/>
    <w:rsid w:val="00ED6820"/>
    <w:rsid w:val="00EE2DF2"/>
    <w:rsid w:val="00EE53C4"/>
    <w:rsid w:val="00EF0BCD"/>
    <w:rsid w:val="00EF65EF"/>
    <w:rsid w:val="00EF7645"/>
    <w:rsid w:val="00F009BB"/>
    <w:rsid w:val="00F01F24"/>
    <w:rsid w:val="00F02AFA"/>
    <w:rsid w:val="00F071B0"/>
    <w:rsid w:val="00F078B9"/>
    <w:rsid w:val="00F12029"/>
    <w:rsid w:val="00F168DE"/>
    <w:rsid w:val="00F20869"/>
    <w:rsid w:val="00F2485E"/>
    <w:rsid w:val="00F24D3A"/>
    <w:rsid w:val="00F37D30"/>
    <w:rsid w:val="00F4059B"/>
    <w:rsid w:val="00F5699A"/>
    <w:rsid w:val="00F57389"/>
    <w:rsid w:val="00F62FE9"/>
    <w:rsid w:val="00F65111"/>
    <w:rsid w:val="00F75BF7"/>
    <w:rsid w:val="00F762CB"/>
    <w:rsid w:val="00F769D2"/>
    <w:rsid w:val="00F76EE9"/>
    <w:rsid w:val="00F8767A"/>
    <w:rsid w:val="00F90645"/>
    <w:rsid w:val="00F92C4F"/>
    <w:rsid w:val="00FA1203"/>
    <w:rsid w:val="00FA3349"/>
    <w:rsid w:val="00FB07FA"/>
    <w:rsid w:val="00FB10DA"/>
    <w:rsid w:val="00FC13B7"/>
    <w:rsid w:val="00FC40CE"/>
    <w:rsid w:val="00FD598D"/>
    <w:rsid w:val="00FD600A"/>
    <w:rsid w:val="00FD6A11"/>
    <w:rsid w:val="00FD713F"/>
    <w:rsid w:val="00FE0F8E"/>
    <w:rsid w:val="00FE70AC"/>
    <w:rsid w:val="00FE7E33"/>
    <w:rsid w:val="00FF13B7"/>
    <w:rsid w:val="00FF468F"/>
    <w:rsid w:val="00FF4BE3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624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244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45B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045B82"/>
    <w:rPr>
      <w:rFonts w:ascii="Cambria" w:hAnsi="Cambria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3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6A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6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6A34"/>
    <w:rPr>
      <w:kern w:val="2"/>
      <w:sz w:val="18"/>
      <w:szCs w:val="18"/>
    </w:rPr>
  </w:style>
  <w:style w:type="paragraph" w:styleId="a6">
    <w:name w:val="footnote text"/>
    <w:aliases w:val="脚注文本 Char Char Char"/>
    <w:basedOn w:val="a"/>
    <w:link w:val="Char2"/>
    <w:uiPriority w:val="99"/>
    <w:unhideWhenUsed/>
    <w:rsid w:val="00736A34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aliases w:val="脚注文本 Char Char Char Char"/>
    <w:basedOn w:val="a0"/>
    <w:link w:val="a6"/>
    <w:uiPriority w:val="99"/>
    <w:rsid w:val="00736A34"/>
    <w:rPr>
      <w:kern w:val="2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736A34"/>
    <w:rPr>
      <w:vertAlign w:val="superscript"/>
    </w:rPr>
  </w:style>
  <w:style w:type="character" w:customStyle="1" w:styleId="gaiji">
    <w:name w:val="gaiji"/>
    <w:basedOn w:val="a0"/>
    <w:rsid w:val="00736A34"/>
  </w:style>
  <w:style w:type="paragraph" w:styleId="a8">
    <w:name w:val="Balloon Text"/>
    <w:basedOn w:val="a"/>
    <w:link w:val="Char3"/>
    <w:uiPriority w:val="99"/>
    <w:semiHidden/>
    <w:unhideWhenUsed/>
    <w:rsid w:val="00736A3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36A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624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62444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045B8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3"/>
    <w:rsid w:val="00045B82"/>
    <w:rPr>
      <w:rFonts w:ascii="Cambria" w:hAnsi="Cambria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73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36A3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36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36A34"/>
    <w:rPr>
      <w:kern w:val="2"/>
      <w:sz w:val="18"/>
      <w:szCs w:val="18"/>
    </w:rPr>
  </w:style>
  <w:style w:type="paragraph" w:styleId="a6">
    <w:name w:val="footnote text"/>
    <w:aliases w:val="脚注文本 Char Char Char"/>
    <w:basedOn w:val="a"/>
    <w:link w:val="Char2"/>
    <w:uiPriority w:val="99"/>
    <w:unhideWhenUsed/>
    <w:rsid w:val="00736A34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aliases w:val="脚注文本 Char Char Char Char"/>
    <w:basedOn w:val="a0"/>
    <w:link w:val="a6"/>
    <w:uiPriority w:val="99"/>
    <w:rsid w:val="00736A34"/>
    <w:rPr>
      <w:kern w:val="2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736A34"/>
    <w:rPr>
      <w:vertAlign w:val="superscript"/>
    </w:rPr>
  </w:style>
  <w:style w:type="character" w:customStyle="1" w:styleId="gaiji">
    <w:name w:val="gaiji"/>
    <w:basedOn w:val="a0"/>
    <w:rsid w:val="00736A34"/>
  </w:style>
  <w:style w:type="paragraph" w:styleId="a8">
    <w:name w:val="Balloon Text"/>
    <w:basedOn w:val="a"/>
    <w:link w:val="Char3"/>
    <w:uiPriority w:val="99"/>
    <w:semiHidden/>
    <w:unhideWhenUsed/>
    <w:rsid w:val="00736A3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736A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4</cp:revision>
  <dcterms:created xsi:type="dcterms:W3CDTF">2015-04-16T00:42:00Z</dcterms:created>
  <dcterms:modified xsi:type="dcterms:W3CDTF">2015-04-16T00:52:00Z</dcterms:modified>
</cp:coreProperties>
</file>