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EB0" w:rsidRPr="006F3DBD" w:rsidRDefault="00F2087D" w:rsidP="0012799A">
      <w:pPr>
        <w:pStyle w:val="2"/>
        <w:jc w:val="center"/>
        <w:rPr>
          <w:sz w:val="28"/>
          <w:szCs w:val="28"/>
          <w:lang w:eastAsia="zh-TW"/>
        </w:rPr>
      </w:pPr>
      <w:r w:rsidRPr="006F3DBD">
        <w:rPr>
          <w:rFonts w:hint="eastAsia"/>
          <w:sz w:val="28"/>
          <w:szCs w:val="28"/>
          <w:lang w:eastAsia="zh-TW"/>
        </w:rPr>
        <w:t>讀《周公之琴舞》小記</w:t>
      </w:r>
    </w:p>
    <w:p w:rsidR="00F2087D" w:rsidRPr="006F3DBD" w:rsidRDefault="00F2087D" w:rsidP="0012799A">
      <w:pPr>
        <w:spacing w:line="360" w:lineRule="auto"/>
        <w:jc w:val="center"/>
        <w:rPr>
          <w:b/>
          <w:lang w:eastAsia="zh-TW"/>
        </w:rPr>
      </w:pPr>
      <w:r w:rsidRPr="006F3DBD">
        <w:rPr>
          <w:rFonts w:hint="eastAsia"/>
          <w:b/>
          <w:lang w:eastAsia="zh-TW"/>
        </w:rPr>
        <w:t>李學勤</w:t>
      </w:r>
    </w:p>
    <w:p w:rsidR="00F2087D" w:rsidRDefault="00F2087D" w:rsidP="00BC10A5">
      <w:pPr>
        <w:spacing w:line="360" w:lineRule="auto"/>
        <w:rPr>
          <w:lang w:eastAsia="zh-TW"/>
        </w:rPr>
      </w:pPr>
      <w:bookmarkStart w:id="0" w:name="_GoBack"/>
      <w:bookmarkEnd w:id="0"/>
    </w:p>
    <w:p w:rsidR="00F2087D" w:rsidRDefault="0077191D" w:rsidP="00BC10A5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    </w:t>
      </w:r>
      <w:r w:rsidR="00F2087D">
        <w:rPr>
          <w:rFonts w:hint="eastAsia"/>
          <w:lang w:eastAsia="zh-TW"/>
        </w:rPr>
        <w:t>清華簡整理報告第三輯收錄的《周公之琴舞》</w:t>
      </w:r>
      <w:r w:rsidR="00F2087D">
        <w:rPr>
          <w:rStyle w:val="a4"/>
        </w:rPr>
        <w:endnoteReference w:id="1"/>
      </w:r>
      <w:r w:rsidR="00F2087D">
        <w:rPr>
          <w:rFonts w:hint="eastAsia"/>
          <w:lang w:eastAsia="zh-TW"/>
        </w:rPr>
        <w:t>，是一組由十篇聯綴合成的樂詩。這十篇詩，</w:t>
      </w:r>
      <w:r w:rsidR="00D64FAD">
        <w:rPr>
          <w:rFonts w:hint="eastAsia"/>
          <w:lang w:eastAsia="zh-TW"/>
        </w:rPr>
        <w:t>祗</w:t>
      </w:r>
      <w:r w:rsidR="00F2087D">
        <w:rPr>
          <w:rFonts w:hint="eastAsia"/>
          <w:lang w:eastAsia="zh-TW"/>
        </w:rPr>
        <w:t>有“成王作”的第一篇有傳世本，即</w:t>
      </w:r>
      <w:r w:rsidR="00130AEA">
        <w:rPr>
          <w:rFonts w:hint="eastAsia"/>
          <w:lang w:eastAsia="zh-TW"/>
        </w:rPr>
        <w:t>《詩·周頌》裏的《敬之》，其餘九篇就都是前所未見的佚詩，十分古奧費解。我竊以為，要想正確了解《周公之琴舞》的時代和性質，不妨先從《敬之》入手，因為該篇經過注疏討論，在若干方面可以作為我們研究的參考依據，避免鑿空的弊病。</w:t>
      </w:r>
    </w:p>
    <w:p w:rsidR="00130AEA" w:rsidRDefault="00130AEA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值得注意的是，《敬之》在《詩》中</w:t>
      </w:r>
      <w:r w:rsidR="00D64FAD">
        <w:rPr>
          <w:rFonts w:hint="eastAsia"/>
          <w:lang w:eastAsia="zh-TW"/>
        </w:rPr>
        <w:t>不</w:t>
      </w:r>
      <w:r>
        <w:rPr>
          <w:rFonts w:hint="eastAsia"/>
          <w:lang w:eastAsia="zh-TW"/>
        </w:rPr>
        <w:t>是孤立的，它被編列於《閔予小子》之什的第三篇，而此什的第一篇《閔予小子》、第二篇《訪落》與第四篇《小毖》，同它是結合在一起的。這一點，在這四篇的序中已有暗示。</w:t>
      </w:r>
    </w:p>
    <w:p w:rsidR="00130AEA" w:rsidRDefault="00130AEA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《閔予小子》，嗣王朝於廟也。</w:t>
      </w:r>
    </w:p>
    <w:p w:rsidR="00130AEA" w:rsidRDefault="00130AEA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《訪匱乏》，嗣王謀於廟也。</w:t>
      </w:r>
    </w:p>
    <w:p w:rsidR="00130AEA" w:rsidRDefault="00130AEA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《敬之》</w:t>
      </w:r>
      <w:r w:rsidR="00CE0BF2">
        <w:rPr>
          <w:rFonts w:hint="eastAsia"/>
          <w:lang w:eastAsia="zh-TW"/>
        </w:rPr>
        <w:t>，羣臣</w:t>
      </w:r>
      <w:r>
        <w:rPr>
          <w:rFonts w:hint="eastAsia"/>
          <w:lang w:eastAsia="zh-TW"/>
        </w:rPr>
        <w:t>進</w:t>
      </w:r>
      <w:r w:rsidR="00CE0BF2">
        <w:rPr>
          <w:rFonts w:hint="eastAsia"/>
          <w:lang w:eastAsia="zh-TW"/>
        </w:rPr>
        <w:t>戒嗣王也。</w:t>
      </w:r>
    </w:p>
    <w:p w:rsidR="00CE0BF2" w:rsidRDefault="00CE0BF2" w:rsidP="00BC10A5">
      <w:pPr>
        <w:spacing w:line="360" w:lineRule="auto"/>
        <w:ind w:firstLine="420"/>
      </w:pPr>
      <w:r>
        <w:rPr>
          <w:rFonts w:hint="eastAsia"/>
        </w:rPr>
        <w:t>《小毖》，</w:t>
      </w:r>
      <w:proofErr w:type="gramStart"/>
      <w:r>
        <w:rPr>
          <w:rFonts w:hint="eastAsia"/>
        </w:rPr>
        <w:t>嗣</w:t>
      </w:r>
      <w:proofErr w:type="gramEnd"/>
      <w:r>
        <w:rPr>
          <w:rFonts w:hint="eastAsia"/>
        </w:rPr>
        <w:t>王求助也。</w:t>
      </w:r>
    </w:p>
    <w:p w:rsidR="00CE0BF2" w:rsidRDefault="00CE0BF2" w:rsidP="00BC10A5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>四篇的文句也多有近似之處，例如《閔予小子》云：“閔予小子，遭家不造”，《訪落》說：“維予小子，未堪家多難”，《小毖》也有“未堪家多難”；《閔予小子》云：“維予小子，夙夜敬止”，《敬之》有“維予小子，不聰敬止”，簡本則作“汔我夙夜，不逸敬之”；《閔予小子》有“陟降庭止”，《訪落》云：“陟降厥家”，《敬之》說“陟降厥士”，簡本作“陟降</w:t>
      </w:r>
      <w:r w:rsidR="00BC5C51">
        <w:rPr>
          <w:rFonts w:hint="eastAsia"/>
          <w:lang w:eastAsia="zh-TW"/>
        </w:rPr>
        <w:t>其</w:t>
      </w:r>
      <w:r>
        <w:rPr>
          <w:rFonts w:hint="eastAsia"/>
          <w:lang w:eastAsia="zh-TW"/>
        </w:rPr>
        <w:t>事”。《正義》於《閔予小子》下講：“此及《小毖》四篇俱言嗣王，文勢相類”，確是事實。</w:t>
      </w:r>
    </w:p>
    <w:p w:rsidR="00CE0BF2" w:rsidRDefault="00CE0BF2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那麼“嗣王”是指誰呢？《鄭</w:t>
      </w:r>
      <w:r w:rsidR="00D718FF">
        <w:rPr>
          <w:rFonts w:hint="eastAsia"/>
          <w:lang w:eastAsia="zh-TW"/>
        </w:rPr>
        <w:t>箋</w:t>
      </w:r>
      <w:r>
        <w:rPr>
          <w:rFonts w:hint="eastAsia"/>
          <w:lang w:eastAsia="zh-TW"/>
        </w:rPr>
        <w:t>》</w:t>
      </w:r>
      <w:r w:rsidR="00D718FF">
        <w:rPr>
          <w:rFonts w:hint="eastAsia"/>
          <w:lang w:eastAsia="zh-TW"/>
        </w:rPr>
        <w:t>於此有明確說明：“嗣王者，謂成王也。”這句話繫於《閔予小子》，自然也通用於其他三篇。《漢書·匡衡傳》載匡衡上奏，述及“昔者成王之嗣位，思述文武之道，以養其心”，隨即引《閔予小子》，表明他也主張是指成王。匡衡學齊詩，這大約是漢儒共同的看法。現在簡本《敬之》在“成王作”之中，便印證了成王之說。</w:t>
      </w:r>
    </w:p>
    <w:p w:rsidR="00D718FF" w:rsidRDefault="00D718FF" w:rsidP="00BC10A5">
      <w:pPr>
        <w:spacing w:line="360" w:lineRule="auto"/>
        <w:ind w:firstLine="420"/>
      </w:pPr>
      <w:r>
        <w:rPr>
          <w:rFonts w:hint="eastAsia"/>
          <w:lang w:eastAsia="zh-TW"/>
        </w:rPr>
        <w:t>前人對詩內“嗣王”係成王雖無爭議，但關於其中所述情事發生在成王什麽時期却有不同理解。《閔予小子》《鄭箋》說是成王“除武王之喪，將始即政，朝於廟也。”對此，《正義》解釋說：“鄭以為成王除武王之喪，將始即政，則是成王十三，周公未居攝，於是之時，成</w:t>
      </w:r>
      <w:r>
        <w:rPr>
          <w:rFonts w:hint="eastAsia"/>
          <w:lang w:eastAsia="zh-TW"/>
        </w:rPr>
        <w:lastRenderedPageBreak/>
        <w:t>王朝廟，自言敬慎，思繼先緒。《訪落》與群臣共謀，《敬之》則群臣進戒。文相應和，事在一時，則俱是未攝之前。</w:t>
      </w:r>
      <w:r>
        <w:rPr>
          <w:rFonts w:hint="eastAsia"/>
        </w:rPr>
        <w:t>”</w:t>
      </w:r>
    </w:p>
    <w:p w:rsidR="00D718FF" w:rsidRDefault="00D718FF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孔穎達雖然申說了鄭玄的看法，他自己却並不贊同，他說：“此朝廟早晚，毛無其說。毛無避居之事，此朝廟事，武王崩之明年周公即已攝政，成王未得朝廟，且又無政可謀。此欲夙夜敬慎，繼續先緒，必非居攝之年也。王肅以此篇為周公致政，成王嗣位，始朝於廟之樂歌，毛意或當然也。”這充分表明他是支持反對鄭玄的王肅的觀點。</w:t>
      </w:r>
    </w:p>
    <w:p w:rsidR="00D718FF" w:rsidRDefault="00BB5EBC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《周公之琴舞》簡文“成王作”中與《敬之》并列的冠以“四啟曰”的一篇，有“孺子王矣”之句，與《書·立政》相同，無疑是周公的口氣</w:t>
      </w:r>
      <w:r>
        <w:rPr>
          <w:rStyle w:val="a4"/>
        </w:rPr>
        <w:endnoteReference w:id="2"/>
      </w:r>
      <w:r>
        <w:rPr>
          <w:rFonts w:hint="eastAsia"/>
          <w:lang w:eastAsia="zh-TW"/>
        </w:rPr>
        <w:t>。《立政》是周公致政</w:t>
      </w:r>
      <w:r w:rsidR="00BC5C51">
        <w:rPr>
          <w:rFonts w:hint="eastAsia"/>
          <w:lang w:eastAsia="zh-TW"/>
        </w:rPr>
        <w:t>、</w:t>
      </w:r>
      <w:r>
        <w:rPr>
          <w:rFonts w:hint="eastAsia"/>
          <w:lang w:eastAsia="zh-TW"/>
        </w:rPr>
        <w:t>成王嗣位時事，學者一般是公認的，看來王肅之說真的勝于鄭玄。</w:t>
      </w:r>
    </w:p>
    <w:p w:rsidR="00BB5EBC" w:rsidRDefault="00BB5EBC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不僅詩所述時代為成王這一點，關於《敬之》等詩的性質，《詩序》也作了相當準確的概括。特別是《敬之》，前面已說到其《序》云：“羣臣進戒嗣王也”，這剛好對應於簡文所說“多士敬毖”。《周公之琴舞》整體由周公及羣臣口氣和成王本人口氣兩類詩篇合成，《敬之》屬於成王口氣一類，內容是徵求群臣的進戒，而“多士敬毖”正是周公及羣臣的進戒。按所謂“多士”，意思就是羣臣，《書·秦誓》疏：“士者，男子之大號，故群臣通稱之。”“敬毖”即是戒慎的意思，這些都可同《詩序》參照。</w:t>
      </w:r>
    </w:p>
    <w:p w:rsidR="00BB5EBC" w:rsidRDefault="00BB5EBC" w:rsidP="00BC10A5">
      <w:pPr>
        <w:spacing w:line="360" w:lineRule="auto"/>
        <w:ind w:firstLine="420"/>
        <w:rPr>
          <w:lang w:eastAsia="zh-TW"/>
        </w:rPr>
      </w:pPr>
      <w:r>
        <w:rPr>
          <w:rFonts w:hint="eastAsia"/>
          <w:lang w:eastAsia="zh-TW"/>
        </w:rPr>
        <w:t>簡文還有一點，我們應當參據孔穎達《正義》來理解。《正義》在《訪落</w:t>
      </w:r>
      <w:r w:rsidR="007760D5">
        <w:rPr>
          <w:rFonts w:hint="eastAsia"/>
          <w:lang w:eastAsia="zh-TW"/>
        </w:rPr>
        <w:t>》</w:t>
      </w:r>
      <w:r>
        <w:rPr>
          <w:rFonts w:hint="eastAsia"/>
          <w:lang w:eastAsia="zh-TW"/>
        </w:rPr>
        <w:t>、《敬之》、《</w:t>
      </w:r>
      <w:r w:rsidR="000B63C3">
        <w:rPr>
          <w:rFonts w:hint="eastAsia"/>
          <w:lang w:eastAsia="zh-TW"/>
        </w:rPr>
        <w:t>小毖</w:t>
      </w:r>
      <w:r>
        <w:rPr>
          <w:rFonts w:hint="eastAsia"/>
          <w:lang w:eastAsia="zh-TW"/>
        </w:rPr>
        <w:t>》</w:t>
      </w:r>
      <w:r w:rsidR="000B63C3">
        <w:rPr>
          <w:rFonts w:hint="eastAsia"/>
          <w:lang w:eastAsia="zh-TW"/>
        </w:rPr>
        <w:t>三篇下都說明是“詩人述其事而作此歌焉”，這是很恰當的。《周公之琴舞》講“周公作”、“成王作”，不一定是該詩直接出自周公、成王，就像《書序》講“周公作《立</w:t>
      </w:r>
      <w:r w:rsidR="00BC5C51">
        <w:rPr>
          <w:rFonts w:hint="eastAsia"/>
          <w:lang w:eastAsia="zh-TW"/>
        </w:rPr>
        <w:t>政》”，而《立政》開頭便</w:t>
      </w:r>
      <w:r w:rsidR="000B63C3">
        <w:rPr>
          <w:rFonts w:hint="eastAsia"/>
          <w:lang w:eastAsia="zh-TW"/>
        </w:rPr>
        <w:t>說“周公若曰”，顯然是史官的記述一樣，我們不可過於拘泥。</w:t>
      </w:r>
    </w:p>
    <w:p w:rsidR="00F2087D" w:rsidRDefault="007F3770" w:rsidP="009C1D89">
      <w:pPr>
        <w:spacing w:line="360" w:lineRule="auto"/>
        <w:ind w:firstLine="420"/>
        <w:rPr>
          <w:rFonts w:hint="eastAsia"/>
        </w:rPr>
      </w:pPr>
      <w:r>
        <w:rPr>
          <w:rFonts w:hint="eastAsia"/>
          <w:lang w:eastAsia="zh-TW"/>
        </w:rPr>
        <w:t>在這里還應該附帶提到朱子的《詩集</w:t>
      </w:r>
      <w:r w:rsidR="00BB2A48">
        <w:rPr>
          <w:rFonts w:hint="eastAsia"/>
          <w:lang w:eastAsia="zh-TW"/>
        </w:rPr>
        <w:t>傳</w:t>
      </w:r>
      <w:r>
        <w:rPr>
          <w:rFonts w:hint="eastAsia"/>
          <w:lang w:eastAsia="zh-TW"/>
        </w:rPr>
        <w:t>》</w:t>
      </w:r>
      <w:r w:rsidR="00BB2A48">
        <w:rPr>
          <w:rFonts w:hint="eastAsia"/>
          <w:lang w:eastAsia="zh-TW"/>
        </w:rPr>
        <w:t>。該傳於《閔予小子》等四篇沒有講出多少新的見解，但有一句講“疑後世遂以為嗣王朝廟</w:t>
      </w:r>
      <w:r w:rsidR="00BC5C51">
        <w:rPr>
          <w:rFonts w:hint="eastAsia"/>
          <w:lang w:eastAsia="zh-TW"/>
        </w:rPr>
        <w:t>之</w:t>
      </w:r>
      <w:r w:rsidR="00BB2A48">
        <w:rPr>
          <w:rFonts w:hint="eastAsia"/>
          <w:lang w:eastAsia="zh-TW"/>
        </w:rPr>
        <w:t>樂”，可謂高見，《周公之琴舞》</w:t>
      </w:r>
      <w:r w:rsidR="00AE15C0">
        <w:rPr>
          <w:rFonts w:hint="eastAsia"/>
          <w:lang w:eastAsia="zh-TW"/>
        </w:rPr>
        <w:t>看來便是這樣的樂詩。</w:t>
      </w:r>
    </w:p>
    <w:p w:rsidR="002D3DA2" w:rsidRDefault="002D3DA2" w:rsidP="009C1D89">
      <w:pPr>
        <w:spacing w:line="360" w:lineRule="auto"/>
        <w:ind w:firstLine="420"/>
        <w:rPr>
          <w:rFonts w:hint="eastAsia"/>
        </w:rPr>
      </w:pPr>
    </w:p>
    <w:p w:rsidR="00D32264" w:rsidRPr="00D32264" w:rsidRDefault="00D32264" w:rsidP="00D32264">
      <w:r>
        <w:rPr>
          <w:rFonts w:ascii="宋体" w:hAnsi="宋体" w:cs="Arial" w:hint="eastAsia"/>
          <w:szCs w:val="21"/>
          <w:lang w:eastAsia="zh-TW"/>
        </w:rPr>
        <w:t>（</w:t>
      </w:r>
      <w:r>
        <w:rPr>
          <w:rFonts w:ascii="宋体" w:eastAsia="PMingLiU" w:hAnsi="宋体" w:cs="Arial" w:hint="eastAsia"/>
          <w:szCs w:val="21"/>
          <w:lang w:eastAsia="zh-TW"/>
        </w:rPr>
        <w:t>本</w:t>
      </w:r>
      <w:r>
        <w:rPr>
          <w:rFonts w:ascii="宋体" w:hAnsi="宋体" w:cs="Arial" w:hint="eastAsia"/>
          <w:szCs w:val="21"/>
          <w:lang w:eastAsia="zh-TW"/>
        </w:rPr>
        <w:t>文係</w:t>
      </w:r>
      <w:r w:rsidRPr="00221CE5">
        <w:rPr>
          <w:rFonts w:ascii="宋体" w:eastAsia="PMingLiU" w:hAnsi="宋体" w:cs="Arial" w:hint="eastAsia"/>
          <w:szCs w:val="21"/>
          <w:lang w:eastAsia="zh-TW"/>
        </w:rPr>
        <w:t>教育部哲學社會科學研究重大攻關項目</w:t>
      </w:r>
      <w:r w:rsidRPr="00221CE5">
        <w:rPr>
          <w:rFonts w:ascii="宋体" w:eastAsia="PMingLiU" w:hAnsi="宋体" w:cs="Arial"/>
          <w:szCs w:val="21"/>
          <w:lang w:eastAsia="zh-TW"/>
        </w:rPr>
        <w:t>“</w:t>
      </w:r>
      <w:r w:rsidRPr="00221CE5">
        <w:rPr>
          <w:rFonts w:ascii="宋体" w:eastAsia="PMingLiU" w:hAnsi="宋体" w:cs="Arial" w:hint="eastAsia"/>
          <w:szCs w:val="21"/>
          <w:lang w:eastAsia="zh-TW"/>
        </w:rPr>
        <w:t>出土簡帛與古史再建</w:t>
      </w:r>
      <w:r w:rsidRPr="00221CE5">
        <w:rPr>
          <w:rFonts w:ascii="宋体" w:eastAsia="PMingLiU" w:hAnsi="宋体" w:cs="Arial"/>
          <w:szCs w:val="21"/>
          <w:lang w:eastAsia="zh-TW"/>
        </w:rPr>
        <w:t>”</w:t>
      </w:r>
      <w:r w:rsidRPr="00221CE5">
        <w:rPr>
          <w:rFonts w:ascii="宋体" w:eastAsia="PMingLiU" w:hAnsi="宋体" w:cs="Arial" w:hint="eastAsia"/>
          <w:szCs w:val="21"/>
          <w:lang w:eastAsia="zh-TW"/>
        </w:rPr>
        <w:t>（</w:t>
      </w:r>
      <w:r w:rsidRPr="00221CE5">
        <w:rPr>
          <w:rFonts w:ascii="宋体" w:eastAsia="PMingLiU" w:hAnsi="宋体" w:cs="Arial"/>
          <w:szCs w:val="21"/>
          <w:lang w:eastAsia="zh-TW"/>
        </w:rPr>
        <w:t>09JZD0042</w:t>
      </w:r>
      <w:r w:rsidRPr="00221CE5">
        <w:rPr>
          <w:rFonts w:ascii="宋体" w:eastAsia="PMingLiU" w:hAnsi="宋体" w:cs="Arial" w:hint="eastAsia"/>
          <w:szCs w:val="21"/>
          <w:lang w:eastAsia="zh-TW"/>
        </w:rPr>
        <w:t>）、國家社科基金重大項目</w:t>
      </w:r>
      <w:r w:rsidRPr="00221CE5">
        <w:rPr>
          <w:rFonts w:ascii="宋体" w:eastAsia="PMingLiU" w:hAnsi="宋体" w:cs="Arial"/>
          <w:szCs w:val="21"/>
          <w:lang w:eastAsia="zh-TW"/>
        </w:rPr>
        <w:t>“</w:t>
      </w:r>
      <w:r w:rsidRPr="00221CE5">
        <w:rPr>
          <w:rFonts w:ascii="宋体" w:eastAsia="PMingLiU" w:hAnsi="宋体" w:cs="Arial" w:hint="eastAsia"/>
          <w:szCs w:val="21"/>
          <w:lang w:eastAsia="zh-TW"/>
        </w:rPr>
        <w:t>清華簡《繫年》與古史新探</w:t>
      </w:r>
      <w:r w:rsidRPr="00221CE5">
        <w:rPr>
          <w:rFonts w:ascii="宋体" w:eastAsia="PMingLiU" w:hAnsi="宋体" w:cs="Arial"/>
          <w:szCs w:val="21"/>
          <w:lang w:eastAsia="zh-TW"/>
        </w:rPr>
        <w:t>”</w:t>
      </w:r>
      <w:r w:rsidRPr="00221CE5">
        <w:rPr>
          <w:rFonts w:ascii="宋体" w:eastAsia="PMingLiU" w:hAnsi="宋体" w:cs="Arial" w:hint="eastAsia"/>
          <w:szCs w:val="21"/>
          <w:lang w:eastAsia="zh-TW"/>
        </w:rPr>
        <w:t>（項目號：</w:t>
      </w:r>
      <w:r w:rsidRPr="00221CE5">
        <w:rPr>
          <w:rFonts w:ascii="宋体" w:eastAsia="PMingLiU" w:hAnsi="宋体" w:cs="Arial"/>
          <w:szCs w:val="21"/>
          <w:lang w:eastAsia="zh-TW"/>
        </w:rPr>
        <w:t>10&amp;ZD091</w:t>
      </w:r>
      <w:r w:rsidRPr="00221CE5">
        <w:rPr>
          <w:rFonts w:ascii="宋体" w:eastAsia="PMingLiU" w:hAnsi="宋体" w:cs="Arial" w:hint="eastAsia"/>
          <w:szCs w:val="21"/>
          <w:lang w:eastAsia="zh-TW"/>
        </w:rPr>
        <w:t>”）、清華大學自主科研項目</w:t>
      </w:r>
      <w:r w:rsidRPr="00221CE5">
        <w:rPr>
          <w:rFonts w:ascii="宋体" w:eastAsia="PMingLiU" w:hAnsi="宋体" w:cs="Arial"/>
          <w:szCs w:val="21"/>
          <w:lang w:eastAsia="zh-TW"/>
        </w:rPr>
        <w:t>“</w:t>
      </w:r>
      <w:r w:rsidRPr="00221CE5">
        <w:rPr>
          <w:rFonts w:ascii="宋体" w:eastAsia="PMingLiU" w:hAnsi="宋体" w:cs="Arial" w:hint="eastAsia"/>
          <w:szCs w:val="21"/>
          <w:lang w:eastAsia="zh-TW"/>
        </w:rPr>
        <w:t>清華簡的文獻學、古文字學研究</w:t>
      </w:r>
      <w:r w:rsidRPr="00221CE5">
        <w:rPr>
          <w:rFonts w:ascii="宋体" w:eastAsia="PMingLiU" w:hAnsi="宋体" w:cs="Arial"/>
          <w:szCs w:val="21"/>
          <w:lang w:eastAsia="zh-TW"/>
        </w:rPr>
        <w:t>”</w:t>
      </w:r>
      <w:r w:rsidRPr="00221CE5">
        <w:rPr>
          <w:rFonts w:ascii="宋体" w:eastAsia="PMingLiU" w:hAnsi="宋体" w:cs="Arial" w:hint="eastAsia"/>
          <w:szCs w:val="21"/>
          <w:lang w:eastAsia="zh-TW"/>
        </w:rPr>
        <w:t>的階段性成果。</w:t>
      </w:r>
      <w:r>
        <w:rPr>
          <w:rFonts w:ascii="宋体" w:hAnsi="宋体" w:cs="Arial" w:hint="eastAsia"/>
          <w:szCs w:val="21"/>
        </w:rPr>
        <w:t>）</w:t>
      </w:r>
    </w:p>
    <w:p w:rsidR="00D32264" w:rsidRPr="00D32264" w:rsidRDefault="00D32264" w:rsidP="009C1D89">
      <w:pPr>
        <w:spacing w:line="360" w:lineRule="auto"/>
        <w:ind w:firstLine="420"/>
        <w:rPr>
          <w:rFonts w:hint="eastAsia"/>
          <w:lang w:eastAsia="zh-TW"/>
        </w:rPr>
      </w:pPr>
    </w:p>
    <w:p w:rsidR="002D3DA2" w:rsidRDefault="002D3DA2" w:rsidP="009C1D89">
      <w:pPr>
        <w:spacing w:line="360" w:lineRule="auto"/>
        <w:ind w:firstLine="420"/>
        <w:rPr>
          <w:lang w:eastAsia="zh-TW"/>
        </w:rPr>
        <w:sectPr w:rsidR="002D3DA2" w:rsidSect="00F2087D">
          <w:footerReference w:type="default" r:id="rId7"/>
          <w:endnotePr>
            <w:numFmt w:val="decimalEnclosedCircleChinese"/>
          </w:endnotePr>
          <w:type w:val="continuous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2087D" w:rsidRDefault="00F2087D" w:rsidP="00BC10A5">
      <w:pPr>
        <w:spacing w:line="360" w:lineRule="auto"/>
        <w:rPr>
          <w:lang w:eastAsia="zh-TW"/>
        </w:rPr>
      </w:pPr>
    </w:p>
    <w:sectPr w:rsidR="00F2087D" w:rsidSect="00F2087D"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474" w:rsidRDefault="00EF5474" w:rsidP="00F2087D">
      <w:r>
        <w:separator/>
      </w:r>
    </w:p>
  </w:endnote>
  <w:endnote w:type="continuationSeparator" w:id="0">
    <w:p w:rsidR="00EF5474" w:rsidRDefault="00EF5474" w:rsidP="00F2087D">
      <w:r>
        <w:continuationSeparator/>
      </w:r>
    </w:p>
  </w:endnote>
  <w:endnote w:id="1">
    <w:p w:rsidR="00F2087D" w:rsidRPr="00BC10A5" w:rsidRDefault="00F2087D">
      <w:pPr>
        <w:pStyle w:val="a3"/>
        <w:rPr>
          <w:sz w:val="18"/>
          <w:szCs w:val="18"/>
          <w:lang w:eastAsia="zh-TW"/>
        </w:rPr>
      </w:pPr>
      <w:r w:rsidRPr="00BC10A5">
        <w:rPr>
          <w:rStyle w:val="a4"/>
          <w:szCs w:val="21"/>
        </w:rPr>
        <w:endnoteRef/>
      </w:r>
      <w:r w:rsidRPr="00BC10A5">
        <w:rPr>
          <w:szCs w:val="21"/>
          <w:lang w:eastAsia="zh-TW"/>
        </w:rPr>
        <w:t xml:space="preserve"> </w:t>
      </w:r>
      <w:r w:rsidR="00AE15C0" w:rsidRPr="00BC10A5">
        <w:rPr>
          <w:rFonts w:hint="eastAsia"/>
          <w:sz w:val="18"/>
          <w:szCs w:val="18"/>
          <w:lang w:eastAsia="zh-TW"/>
        </w:rPr>
        <w:t>清華大學出土文獻研究與保護中心：《清華大學藏戰國竹簡》（叁），中西書局，</w:t>
      </w:r>
      <w:r w:rsidR="00AE15C0" w:rsidRPr="00BC10A5">
        <w:rPr>
          <w:rFonts w:hint="eastAsia"/>
          <w:sz w:val="18"/>
          <w:szCs w:val="18"/>
          <w:lang w:eastAsia="zh-TW"/>
        </w:rPr>
        <w:t>2012</w:t>
      </w:r>
      <w:r w:rsidR="00AE15C0" w:rsidRPr="00BC10A5">
        <w:rPr>
          <w:rFonts w:hint="eastAsia"/>
          <w:sz w:val="18"/>
          <w:szCs w:val="18"/>
          <w:lang w:eastAsia="zh-TW"/>
        </w:rPr>
        <w:t>年。</w:t>
      </w:r>
    </w:p>
  </w:endnote>
  <w:endnote w:id="2">
    <w:p w:rsidR="00BB5EBC" w:rsidRPr="00BC10A5" w:rsidRDefault="00BB5EBC">
      <w:pPr>
        <w:pStyle w:val="a3"/>
        <w:rPr>
          <w:sz w:val="18"/>
          <w:szCs w:val="18"/>
          <w:lang w:eastAsia="zh-TW"/>
        </w:rPr>
      </w:pPr>
      <w:r w:rsidRPr="00BC10A5">
        <w:rPr>
          <w:rStyle w:val="a4"/>
          <w:szCs w:val="21"/>
        </w:rPr>
        <w:endnoteRef/>
      </w:r>
      <w:r w:rsidRPr="00BC10A5">
        <w:rPr>
          <w:sz w:val="18"/>
          <w:szCs w:val="18"/>
          <w:lang w:eastAsia="zh-TW"/>
        </w:rPr>
        <w:t xml:space="preserve"> </w:t>
      </w:r>
      <w:r w:rsidR="00AE15C0" w:rsidRPr="00BC10A5">
        <w:rPr>
          <w:rFonts w:hint="eastAsia"/>
          <w:sz w:val="18"/>
          <w:szCs w:val="18"/>
          <w:lang w:eastAsia="zh-TW"/>
        </w:rPr>
        <w:t>參看李學勤：《初識清華簡》，第</w:t>
      </w:r>
      <w:r w:rsidR="00AE15C0" w:rsidRPr="00BC10A5">
        <w:rPr>
          <w:rFonts w:hint="eastAsia"/>
          <w:sz w:val="18"/>
          <w:szCs w:val="18"/>
          <w:lang w:eastAsia="zh-TW"/>
        </w:rPr>
        <w:t>203-204</w:t>
      </w:r>
      <w:r w:rsidR="00AE15C0" w:rsidRPr="00BC10A5">
        <w:rPr>
          <w:rFonts w:hint="eastAsia"/>
          <w:sz w:val="18"/>
          <w:szCs w:val="18"/>
          <w:lang w:eastAsia="zh-TW"/>
        </w:rPr>
        <w:t>頁，中西書局，</w:t>
      </w:r>
      <w:r w:rsidR="00AE15C0" w:rsidRPr="00BC10A5">
        <w:rPr>
          <w:rFonts w:hint="eastAsia"/>
          <w:sz w:val="18"/>
          <w:szCs w:val="18"/>
          <w:lang w:eastAsia="zh-TW"/>
        </w:rPr>
        <w:t>2013</w:t>
      </w:r>
      <w:r w:rsidR="00AE15C0" w:rsidRPr="00BC10A5">
        <w:rPr>
          <w:rFonts w:hint="eastAsia"/>
          <w:sz w:val="18"/>
          <w:szCs w:val="18"/>
          <w:lang w:eastAsia="zh-TW"/>
        </w:rPr>
        <w:t>年。</w:t>
      </w:r>
    </w:p>
    <w:p w:rsidR="00AE15C0" w:rsidRDefault="00AE15C0">
      <w:pPr>
        <w:pStyle w:val="a3"/>
        <w:rPr>
          <w:lang w:eastAsia="zh-TW"/>
        </w:rPr>
      </w:pPr>
    </w:p>
    <w:p w:rsidR="00AE15C0" w:rsidRDefault="00AE15C0">
      <w:pPr>
        <w:pStyle w:val="a3"/>
        <w:rPr>
          <w:lang w:eastAsia="zh-TW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3112700"/>
      <w:docPartObj>
        <w:docPartGallery w:val="Page Numbers (Bottom of Page)"/>
        <w:docPartUnique/>
      </w:docPartObj>
    </w:sdtPr>
    <w:sdtContent>
      <w:p w:rsidR="00D949A3" w:rsidRDefault="00BE4055">
        <w:pPr>
          <w:pStyle w:val="a6"/>
          <w:jc w:val="center"/>
        </w:pPr>
        <w:r>
          <w:fldChar w:fldCharType="begin"/>
        </w:r>
        <w:r w:rsidR="00D949A3">
          <w:instrText>PAGE   \* MERGEFORMAT</w:instrText>
        </w:r>
        <w:r>
          <w:fldChar w:fldCharType="separate"/>
        </w:r>
        <w:r w:rsidR="00D32264" w:rsidRPr="00D32264">
          <w:rPr>
            <w:noProof/>
            <w:lang w:val="zh-CN"/>
          </w:rPr>
          <w:t>2</w:t>
        </w:r>
        <w:r>
          <w:fldChar w:fldCharType="end"/>
        </w:r>
      </w:p>
    </w:sdtContent>
  </w:sdt>
  <w:p w:rsidR="00D949A3" w:rsidRDefault="00D949A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474" w:rsidRDefault="00EF5474" w:rsidP="00F2087D">
      <w:r>
        <w:separator/>
      </w:r>
    </w:p>
  </w:footnote>
  <w:footnote w:type="continuationSeparator" w:id="0">
    <w:p w:rsidR="00EF5474" w:rsidRDefault="00EF5474" w:rsidP="00F208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numFmt w:val="decimalEnclosedCircleChinese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2087D"/>
    <w:rsid w:val="00042790"/>
    <w:rsid w:val="00052136"/>
    <w:rsid w:val="00080364"/>
    <w:rsid w:val="000830BE"/>
    <w:rsid w:val="000A056D"/>
    <w:rsid w:val="000B63C3"/>
    <w:rsid w:val="000C0EB0"/>
    <w:rsid w:val="000E3ED2"/>
    <w:rsid w:val="00112521"/>
    <w:rsid w:val="00114AD3"/>
    <w:rsid w:val="0012799A"/>
    <w:rsid w:val="00130AEA"/>
    <w:rsid w:val="001675A9"/>
    <w:rsid w:val="00176A6A"/>
    <w:rsid w:val="00194FEE"/>
    <w:rsid w:val="001B2F2B"/>
    <w:rsid w:val="001C5A59"/>
    <w:rsid w:val="001E0D64"/>
    <w:rsid w:val="00203814"/>
    <w:rsid w:val="0022073C"/>
    <w:rsid w:val="00221FC1"/>
    <w:rsid w:val="00250671"/>
    <w:rsid w:val="0025769C"/>
    <w:rsid w:val="0029437E"/>
    <w:rsid w:val="002D3DA2"/>
    <w:rsid w:val="00300B20"/>
    <w:rsid w:val="00306622"/>
    <w:rsid w:val="003745FD"/>
    <w:rsid w:val="003814EB"/>
    <w:rsid w:val="003E2F0F"/>
    <w:rsid w:val="003F4A41"/>
    <w:rsid w:val="003F4CFE"/>
    <w:rsid w:val="00400E5C"/>
    <w:rsid w:val="004139AC"/>
    <w:rsid w:val="00422B91"/>
    <w:rsid w:val="004677B0"/>
    <w:rsid w:val="00470FA1"/>
    <w:rsid w:val="004745CD"/>
    <w:rsid w:val="004B41D9"/>
    <w:rsid w:val="004B50DE"/>
    <w:rsid w:val="00520959"/>
    <w:rsid w:val="0054501C"/>
    <w:rsid w:val="00547200"/>
    <w:rsid w:val="00557CD0"/>
    <w:rsid w:val="00595C03"/>
    <w:rsid w:val="005C26DD"/>
    <w:rsid w:val="005E1D78"/>
    <w:rsid w:val="00610E38"/>
    <w:rsid w:val="00620784"/>
    <w:rsid w:val="00634BD1"/>
    <w:rsid w:val="00656DCA"/>
    <w:rsid w:val="00687B3B"/>
    <w:rsid w:val="006F3DBD"/>
    <w:rsid w:val="006F70EF"/>
    <w:rsid w:val="00722620"/>
    <w:rsid w:val="007230C7"/>
    <w:rsid w:val="00723344"/>
    <w:rsid w:val="0072722E"/>
    <w:rsid w:val="007278A7"/>
    <w:rsid w:val="00747460"/>
    <w:rsid w:val="00747799"/>
    <w:rsid w:val="00767F5A"/>
    <w:rsid w:val="0077162A"/>
    <w:rsid w:val="0077191D"/>
    <w:rsid w:val="007760D5"/>
    <w:rsid w:val="00787A17"/>
    <w:rsid w:val="00790BC0"/>
    <w:rsid w:val="007B406E"/>
    <w:rsid w:val="007C47D9"/>
    <w:rsid w:val="007F3770"/>
    <w:rsid w:val="008148C5"/>
    <w:rsid w:val="00814EF7"/>
    <w:rsid w:val="00844FB8"/>
    <w:rsid w:val="00860DFF"/>
    <w:rsid w:val="00866E65"/>
    <w:rsid w:val="00877502"/>
    <w:rsid w:val="008C5596"/>
    <w:rsid w:val="008F6519"/>
    <w:rsid w:val="009067DB"/>
    <w:rsid w:val="00916292"/>
    <w:rsid w:val="00922DCC"/>
    <w:rsid w:val="00933B5E"/>
    <w:rsid w:val="00941A72"/>
    <w:rsid w:val="009511BB"/>
    <w:rsid w:val="0095184C"/>
    <w:rsid w:val="00954434"/>
    <w:rsid w:val="009625BF"/>
    <w:rsid w:val="00967357"/>
    <w:rsid w:val="009A4879"/>
    <w:rsid w:val="009B43C4"/>
    <w:rsid w:val="009C1D89"/>
    <w:rsid w:val="009D15CA"/>
    <w:rsid w:val="009F185C"/>
    <w:rsid w:val="009F3403"/>
    <w:rsid w:val="00A107DD"/>
    <w:rsid w:val="00A11EDF"/>
    <w:rsid w:val="00A53B09"/>
    <w:rsid w:val="00A70DA3"/>
    <w:rsid w:val="00A8063B"/>
    <w:rsid w:val="00AA4670"/>
    <w:rsid w:val="00AB15ED"/>
    <w:rsid w:val="00AC455B"/>
    <w:rsid w:val="00AC7313"/>
    <w:rsid w:val="00AE15C0"/>
    <w:rsid w:val="00AE6EDE"/>
    <w:rsid w:val="00B0391C"/>
    <w:rsid w:val="00B223D8"/>
    <w:rsid w:val="00B25C3B"/>
    <w:rsid w:val="00B71BF6"/>
    <w:rsid w:val="00BB2A48"/>
    <w:rsid w:val="00BB5EBC"/>
    <w:rsid w:val="00BC10A5"/>
    <w:rsid w:val="00BC5253"/>
    <w:rsid w:val="00BC5C51"/>
    <w:rsid w:val="00BE4055"/>
    <w:rsid w:val="00BF4A98"/>
    <w:rsid w:val="00C07F37"/>
    <w:rsid w:val="00C17E74"/>
    <w:rsid w:val="00C24797"/>
    <w:rsid w:val="00C441D2"/>
    <w:rsid w:val="00C45344"/>
    <w:rsid w:val="00C56532"/>
    <w:rsid w:val="00C56E9E"/>
    <w:rsid w:val="00CA1F4A"/>
    <w:rsid w:val="00CA50F5"/>
    <w:rsid w:val="00CB25BA"/>
    <w:rsid w:val="00CB3C15"/>
    <w:rsid w:val="00CD32EC"/>
    <w:rsid w:val="00CE0BF2"/>
    <w:rsid w:val="00CF5D6D"/>
    <w:rsid w:val="00D10BF9"/>
    <w:rsid w:val="00D201E4"/>
    <w:rsid w:val="00D32264"/>
    <w:rsid w:val="00D64FAD"/>
    <w:rsid w:val="00D718FF"/>
    <w:rsid w:val="00D84057"/>
    <w:rsid w:val="00D949A3"/>
    <w:rsid w:val="00DC5881"/>
    <w:rsid w:val="00DF7EB0"/>
    <w:rsid w:val="00E14FF7"/>
    <w:rsid w:val="00E2487F"/>
    <w:rsid w:val="00E35C9F"/>
    <w:rsid w:val="00E369F2"/>
    <w:rsid w:val="00E60C46"/>
    <w:rsid w:val="00E779B5"/>
    <w:rsid w:val="00E87483"/>
    <w:rsid w:val="00E87BA9"/>
    <w:rsid w:val="00EF33BF"/>
    <w:rsid w:val="00EF4D90"/>
    <w:rsid w:val="00EF5474"/>
    <w:rsid w:val="00F06516"/>
    <w:rsid w:val="00F2087D"/>
    <w:rsid w:val="00F41004"/>
    <w:rsid w:val="00F66E0A"/>
    <w:rsid w:val="00FC389D"/>
    <w:rsid w:val="00FE11CB"/>
    <w:rsid w:val="00FE5AA3"/>
    <w:rsid w:val="00FE7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055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279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F2087D"/>
    <w:pPr>
      <w:snapToGrid w:val="0"/>
      <w:jc w:val="left"/>
    </w:pPr>
  </w:style>
  <w:style w:type="character" w:customStyle="1" w:styleId="Char">
    <w:name w:val="尾注文本 Char"/>
    <w:basedOn w:val="a0"/>
    <w:link w:val="a3"/>
    <w:uiPriority w:val="99"/>
    <w:semiHidden/>
    <w:rsid w:val="00F2087D"/>
  </w:style>
  <w:style w:type="character" w:styleId="a4">
    <w:name w:val="endnote reference"/>
    <w:basedOn w:val="a0"/>
    <w:uiPriority w:val="99"/>
    <w:semiHidden/>
    <w:unhideWhenUsed/>
    <w:rsid w:val="00F2087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9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49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49A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799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12799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Char"/>
    <w:uiPriority w:val="99"/>
    <w:semiHidden/>
    <w:unhideWhenUsed/>
    <w:rsid w:val="00F2087D"/>
    <w:pPr>
      <w:snapToGrid w:val="0"/>
      <w:jc w:val="left"/>
    </w:pPr>
  </w:style>
  <w:style w:type="character" w:customStyle="1" w:styleId="Char">
    <w:name w:val="尾注文本 Char"/>
    <w:basedOn w:val="a0"/>
    <w:link w:val="a3"/>
    <w:uiPriority w:val="99"/>
    <w:semiHidden/>
    <w:rsid w:val="00F2087D"/>
  </w:style>
  <w:style w:type="character" w:styleId="a4">
    <w:name w:val="endnote reference"/>
    <w:basedOn w:val="a0"/>
    <w:uiPriority w:val="99"/>
    <w:semiHidden/>
    <w:unhideWhenUsed/>
    <w:rsid w:val="00F2087D"/>
    <w:rPr>
      <w:vertAlign w:val="superscript"/>
    </w:rPr>
  </w:style>
  <w:style w:type="paragraph" w:styleId="a5">
    <w:name w:val="header"/>
    <w:basedOn w:val="a"/>
    <w:link w:val="Char0"/>
    <w:uiPriority w:val="99"/>
    <w:unhideWhenUsed/>
    <w:rsid w:val="00D949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D949A3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49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49A3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12799A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5A73378-3006-404A-91BD-376FBCCD1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258</Words>
  <Characters>1476</Characters>
  <Application>Microsoft Office Word</Application>
  <DocSecurity>0</DocSecurity>
  <Lines>12</Lines>
  <Paragraphs>3</Paragraphs>
  <ScaleCrop>false</ScaleCrop>
  <Company>ctwx</Company>
  <LinksUpToDate>false</LinksUpToDate>
  <CharactersWithSpaces>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dc:description/>
  <cp:lastModifiedBy>lenovo</cp:lastModifiedBy>
  <cp:revision>15</cp:revision>
  <dcterms:created xsi:type="dcterms:W3CDTF">2013-10-23T08:59:00Z</dcterms:created>
  <dcterms:modified xsi:type="dcterms:W3CDTF">2013-10-23T14:58:00Z</dcterms:modified>
</cp:coreProperties>
</file>