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AE" w:rsidRPr="0077269F" w:rsidRDefault="00E82CE8" w:rsidP="0077269F">
      <w:pPr>
        <w:spacing w:line="440" w:lineRule="exact"/>
        <w:jc w:val="center"/>
        <w:rPr>
          <w:b/>
          <w:sz w:val="28"/>
          <w:szCs w:val="28"/>
        </w:rPr>
      </w:pPr>
      <w:r w:rsidRPr="0077269F">
        <w:rPr>
          <w:rFonts w:hint="eastAsia"/>
          <w:b/>
          <w:sz w:val="28"/>
          <w:szCs w:val="28"/>
        </w:rPr>
        <w:t>讀北大簡零拾</w:t>
      </w:r>
    </w:p>
    <w:p w:rsidR="000475F9" w:rsidRDefault="00E82CE8" w:rsidP="0077269F">
      <w:pPr>
        <w:spacing w:line="440" w:lineRule="exact"/>
        <w:jc w:val="center"/>
      </w:pPr>
      <w:r>
        <w:rPr>
          <w:rFonts w:hint="eastAsia"/>
        </w:rPr>
        <w:t>清華大學出土文獻研究與保護中心</w:t>
      </w:r>
      <w:r>
        <w:rPr>
          <w:rFonts w:hint="eastAsia"/>
        </w:rPr>
        <w:t xml:space="preserve"> </w:t>
      </w:r>
      <w:r>
        <w:rPr>
          <w:rFonts w:hint="eastAsia"/>
        </w:rPr>
        <w:t>王挺斌</w:t>
      </w:r>
    </w:p>
    <w:p w:rsidR="00A679FC" w:rsidRDefault="00A679FC" w:rsidP="00A679FC">
      <w:pPr>
        <w:spacing w:line="440" w:lineRule="exact"/>
      </w:pPr>
    </w:p>
    <w:p w:rsidR="00A679FC" w:rsidRPr="00974CE7" w:rsidRDefault="00C47DED" w:rsidP="00A679FC">
      <w:pPr>
        <w:spacing w:line="440" w:lineRule="exact"/>
        <w:ind w:firstLine="420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好友新購近出北大簡，蒙其</w:t>
      </w:r>
      <w:r w:rsidR="00A679FC" w:rsidRPr="00974CE7">
        <w:rPr>
          <w:rFonts w:hint="eastAsia"/>
          <w:sz w:val="24"/>
          <w:szCs w:val="24"/>
        </w:rPr>
        <w:t>見示，</w:t>
      </w:r>
      <w:r w:rsidRPr="00974CE7">
        <w:rPr>
          <w:rFonts w:hint="eastAsia"/>
          <w:sz w:val="24"/>
          <w:szCs w:val="24"/>
        </w:rPr>
        <w:t>我們</w:t>
      </w:r>
      <w:r w:rsidR="00A679FC" w:rsidRPr="00974CE7">
        <w:rPr>
          <w:rFonts w:hint="eastAsia"/>
          <w:sz w:val="24"/>
          <w:szCs w:val="24"/>
        </w:rPr>
        <w:t>有</w:t>
      </w:r>
      <w:proofErr w:type="gramStart"/>
      <w:r w:rsidR="00A679FC" w:rsidRPr="00974CE7">
        <w:rPr>
          <w:rFonts w:hint="eastAsia"/>
          <w:sz w:val="24"/>
          <w:szCs w:val="24"/>
        </w:rPr>
        <w:t>幾</w:t>
      </w:r>
      <w:proofErr w:type="gramEnd"/>
      <w:r w:rsidR="00A679FC" w:rsidRPr="00974CE7">
        <w:rPr>
          <w:rFonts w:hint="eastAsia"/>
          <w:sz w:val="24"/>
          <w:szCs w:val="24"/>
        </w:rPr>
        <w:t>條不成熟的想法，寫出</w:t>
      </w:r>
      <w:proofErr w:type="gramStart"/>
      <w:r w:rsidR="00A679FC" w:rsidRPr="00974CE7">
        <w:rPr>
          <w:rFonts w:hint="eastAsia"/>
          <w:sz w:val="24"/>
          <w:szCs w:val="24"/>
        </w:rPr>
        <w:t>來</w:t>
      </w:r>
      <w:proofErr w:type="gramEnd"/>
      <w:r w:rsidR="00A679FC" w:rsidRPr="00974CE7">
        <w:rPr>
          <w:rFonts w:hint="eastAsia"/>
          <w:sz w:val="24"/>
          <w:szCs w:val="24"/>
        </w:rPr>
        <w:t>供大家</w:t>
      </w:r>
      <w:proofErr w:type="gramStart"/>
      <w:r w:rsidR="00A679FC" w:rsidRPr="00974CE7">
        <w:rPr>
          <w:rFonts w:hint="eastAsia"/>
          <w:sz w:val="24"/>
          <w:szCs w:val="24"/>
        </w:rPr>
        <w:t>參</w:t>
      </w:r>
      <w:proofErr w:type="gramEnd"/>
      <w:r w:rsidR="00A679FC" w:rsidRPr="00974CE7">
        <w:rPr>
          <w:rFonts w:hint="eastAsia"/>
          <w:sz w:val="24"/>
          <w:szCs w:val="24"/>
        </w:rPr>
        <w:t>考。</w:t>
      </w:r>
    </w:p>
    <w:p w:rsidR="0077269F" w:rsidRPr="00974CE7" w:rsidRDefault="0077269F" w:rsidP="00043D8D">
      <w:pPr>
        <w:spacing w:beforeLines="100" w:afterLines="100" w:line="440" w:lineRule="exact"/>
        <w:jc w:val="center"/>
        <w:rPr>
          <w:sz w:val="24"/>
          <w:szCs w:val="24"/>
        </w:rPr>
      </w:pPr>
      <w:proofErr w:type="gramStart"/>
      <w:r w:rsidRPr="00974CE7">
        <w:rPr>
          <w:rFonts w:hint="eastAsia"/>
          <w:sz w:val="24"/>
          <w:szCs w:val="24"/>
        </w:rPr>
        <w:t>一</w:t>
      </w:r>
      <w:proofErr w:type="gramEnd"/>
      <w:r w:rsidRPr="00974CE7">
        <w:rPr>
          <w:rFonts w:hint="eastAsia"/>
          <w:sz w:val="24"/>
          <w:szCs w:val="24"/>
        </w:rPr>
        <w:t xml:space="preserve"> </w:t>
      </w:r>
      <w:r w:rsidRPr="00974CE7">
        <w:rPr>
          <w:rFonts w:hint="eastAsia"/>
          <w:sz w:val="24"/>
          <w:szCs w:val="24"/>
        </w:rPr>
        <w:t>《周馴》</w:t>
      </w:r>
      <w:r w:rsidR="0022635E" w:rsidRPr="00974CE7">
        <w:rPr>
          <w:rFonts w:hint="eastAsia"/>
          <w:sz w:val="24"/>
          <w:szCs w:val="24"/>
        </w:rPr>
        <w:t>的</w:t>
      </w:r>
      <w:r w:rsidRPr="00974CE7">
        <w:rPr>
          <w:rFonts w:hint="eastAsia"/>
          <w:sz w:val="24"/>
          <w:szCs w:val="24"/>
        </w:rPr>
        <w:t>“去還忿”</w:t>
      </w:r>
    </w:p>
    <w:p w:rsidR="0077269F" w:rsidRPr="00974CE7" w:rsidRDefault="0077269F" w:rsidP="0077269F">
      <w:pPr>
        <w:spacing w:line="440" w:lineRule="exact"/>
        <w:ind w:firstLine="420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《周馴》有句作：</w:t>
      </w:r>
    </w:p>
    <w:p w:rsidR="0077269F" w:rsidRPr="00974CE7" w:rsidRDefault="0077269F" w:rsidP="00043D8D">
      <w:pPr>
        <w:spacing w:beforeLines="100" w:afterLines="100" w:line="440" w:lineRule="exact"/>
        <w:ind w:left="420" w:firstLine="420"/>
        <w:rPr>
          <w:sz w:val="24"/>
          <w:szCs w:val="24"/>
        </w:rPr>
      </w:pPr>
      <w:proofErr w:type="gramStart"/>
      <w:r w:rsidRPr="00974CE7">
        <w:rPr>
          <w:rFonts w:ascii="楷体" w:eastAsia="楷体" w:hAnsi="楷体" w:hint="eastAsia"/>
          <w:sz w:val="24"/>
          <w:szCs w:val="24"/>
        </w:rPr>
        <w:t>今如能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灋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桓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公之順（訓），去還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忿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，用賢仇，聽諫而毋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復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（覆）過，則而【國】雖小區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區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，其何患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於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不逢（豐）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侈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？</w:t>
      </w:r>
      <w:r w:rsidRPr="00974CE7">
        <w:rPr>
          <w:rStyle w:val="a4"/>
          <w:sz w:val="24"/>
          <w:szCs w:val="24"/>
        </w:rPr>
        <w:footnoteReference w:id="1"/>
      </w:r>
    </w:p>
    <w:p w:rsidR="0077269F" w:rsidRPr="00974CE7" w:rsidRDefault="0077269F" w:rsidP="0077269F">
      <w:pPr>
        <w:spacing w:line="440" w:lineRule="exact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整理者</w:t>
      </w:r>
      <w:proofErr w:type="gramStart"/>
      <w:r w:rsidRPr="00974CE7">
        <w:rPr>
          <w:rFonts w:hint="eastAsia"/>
          <w:sz w:val="24"/>
          <w:szCs w:val="24"/>
        </w:rPr>
        <w:t>對</w:t>
      </w:r>
      <w:proofErr w:type="gramEnd"/>
      <w:r w:rsidRPr="00974CE7">
        <w:rPr>
          <w:rFonts w:hint="eastAsia"/>
          <w:sz w:val="24"/>
          <w:szCs w:val="24"/>
        </w:rPr>
        <w:t>“還忿”的注釋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：</w:t>
      </w:r>
    </w:p>
    <w:p w:rsidR="0077269F" w:rsidRPr="00974CE7" w:rsidRDefault="0077269F" w:rsidP="00043D8D">
      <w:pPr>
        <w:spacing w:beforeLines="100" w:afterLines="100" w:line="440" w:lineRule="exact"/>
        <w:ind w:left="420" w:firstLine="420"/>
        <w:rPr>
          <w:sz w:val="24"/>
          <w:szCs w:val="24"/>
        </w:rPr>
      </w:pPr>
      <w:r w:rsidRPr="00974CE7">
        <w:rPr>
          <w:rFonts w:ascii="楷体" w:eastAsia="楷体" w:hAnsi="楷体" w:hint="eastAsia"/>
          <w:sz w:val="24"/>
          <w:szCs w:val="24"/>
        </w:rPr>
        <w:t>“還忿”，積怨。《方言》卷十三：“還，積也。”</w:t>
      </w:r>
    </w:p>
    <w:p w:rsidR="0077269F" w:rsidRPr="00974CE7" w:rsidRDefault="0077269F" w:rsidP="0077269F">
      <w:pPr>
        <w:spacing w:line="440" w:lineRule="exact"/>
        <w:rPr>
          <w:rFonts w:asciiTheme="minorEastAsia" w:hAnsiTheme="minorEastAsia"/>
          <w:sz w:val="24"/>
          <w:szCs w:val="24"/>
        </w:rPr>
      </w:pPr>
      <w:proofErr w:type="gramStart"/>
      <w:r w:rsidRPr="00974CE7">
        <w:rPr>
          <w:rFonts w:asciiTheme="minorEastAsia" w:hAnsiTheme="minorEastAsia" w:hint="eastAsia"/>
          <w:sz w:val="24"/>
          <w:szCs w:val="24"/>
        </w:rPr>
        <w:t>應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該說，這個解釋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從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文義上看並無太大疏失。但問題在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於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，整理者所引的那條《方言》材料卻還有點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疑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問。</w:t>
      </w:r>
      <w:bookmarkStart w:id="0" w:name="OLE_LINK2"/>
      <w:r w:rsidRPr="00974CE7">
        <w:rPr>
          <w:rFonts w:asciiTheme="minorEastAsia" w:hAnsiTheme="minorEastAsia" w:hint="eastAsia"/>
          <w:sz w:val="24"/>
          <w:szCs w:val="24"/>
        </w:rPr>
        <w:t>第一，古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書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中“還”字訓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積累之義在古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書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尚不多見，現在字典詞典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此義項多不保留,保留下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來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的也沒有什麼合適的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書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證；第二，註疏家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這條訓詁材料還沒有很好的解釋，也就是“還”字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何可以訓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“積”。</w:t>
      </w:r>
      <w:r w:rsidRPr="00974CE7">
        <w:rPr>
          <w:rStyle w:val="a4"/>
          <w:rFonts w:asciiTheme="minorEastAsia" w:hAnsiTheme="minorEastAsia"/>
          <w:sz w:val="24"/>
          <w:szCs w:val="24"/>
        </w:rPr>
        <w:footnoteReference w:id="2"/>
      </w:r>
    </w:p>
    <w:p w:rsidR="0077269F" w:rsidRPr="00974CE7" w:rsidRDefault="0077269F" w:rsidP="0077269F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74CE7">
        <w:rPr>
          <w:rFonts w:asciiTheme="minorEastAsia" w:hAnsiTheme="minorEastAsia" w:hint="eastAsia"/>
          <w:sz w:val="24"/>
          <w:szCs w:val="24"/>
        </w:rPr>
        <w:tab/>
        <w:t>我們認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，“還忿”其實讀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為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“悁忿”更佳。“還”、“悁”所从聲系可通。</w:t>
      </w:r>
      <w:r w:rsidRPr="00974CE7">
        <w:rPr>
          <w:rStyle w:val="a4"/>
          <w:rFonts w:asciiTheme="minorEastAsia" w:hAnsiTheme="minorEastAsia"/>
          <w:sz w:val="24"/>
          <w:szCs w:val="24"/>
        </w:rPr>
        <w:footnoteReference w:id="3"/>
      </w:r>
    </w:p>
    <w:p w:rsidR="0077269F" w:rsidRPr="00974CE7" w:rsidRDefault="0077269F" w:rsidP="0077269F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74CE7">
        <w:rPr>
          <w:rFonts w:asciiTheme="minorEastAsia" w:hAnsiTheme="minorEastAsia" w:hint="eastAsia"/>
          <w:sz w:val="24"/>
          <w:szCs w:val="24"/>
        </w:rPr>
        <w:t>“悁”字本有“忿”義，</w:t>
      </w:r>
      <w:r w:rsidRPr="00974CE7">
        <w:rPr>
          <w:rFonts w:asciiTheme="minorEastAsia" w:hAnsiTheme="minorEastAsia"/>
          <w:sz w:val="24"/>
          <w:szCs w:val="24"/>
        </w:rPr>
        <w:t>《楚辭</w:t>
      </w:r>
      <w:r w:rsidRPr="00974CE7">
        <w:rPr>
          <w:rFonts w:asciiTheme="minorEastAsia" w:eastAsia="MS Gothic" w:hAnsi="MS Gothic" w:cs="MS Gothic" w:hint="eastAsia"/>
          <w:sz w:val="24"/>
          <w:szCs w:val="24"/>
        </w:rPr>
        <w:t>‧</w:t>
      </w:r>
      <w:r w:rsidRPr="00974CE7">
        <w:rPr>
          <w:rFonts w:asciiTheme="minorEastAsia" w:hAnsiTheme="minorEastAsia"/>
          <w:sz w:val="24"/>
          <w:szCs w:val="24"/>
        </w:rPr>
        <w:t>東方朔〈七諫</w:t>
      </w:r>
      <w:r w:rsidRPr="00974CE7">
        <w:rPr>
          <w:rFonts w:asciiTheme="minorEastAsia" w:eastAsia="MS Gothic" w:hAnsi="MS Gothic" w:cs="MS Gothic" w:hint="eastAsia"/>
          <w:sz w:val="24"/>
          <w:szCs w:val="24"/>
        </w:rPr>
        <w:t>‧</w:t>
      </w:r>
      <w:r w:rsidRPr="00974CE7">
        <w:rPr>
          <w:rFonts w:asciiTheme="minorEastAsia" w:hAnsiTheme="minorEastAsia"/>
          <w:sz w:val="24"/>
          <w:szCs w:val="24"/>
        </w:rPr>
        <w:t>謬諫〉》：“獨便悁而</w:t>
      </w:r>
      <w:proofErr w:type="gramStart"/>
      <w:r w:rsidRPr="00974CE7">
        <w:rPr>
          <w:rFonts w:asciiTheme="minorEastAsia" w:hAnsiTheme="minorEastAsia"/>
          <w:sz w:val="24"/>
          <w:szCs w:val="24"/>
        </w:rPr>
        <w:t>懷</w:t>
      </w:r>
      <w:proofErr w:type="gramEnd"/>
      <w:r w:rsidRPr="00974CE7">
        <w:rPr>
          <w:rFonts w:asciiTheme="minorEastAsia" w:hAnsiTheme="minorEastAsia"/>
          <w:sz w:val="24"/>
          <w:szCs w:val="24"/>
        </w:rPr>
        <w:t>毒兮，愁鬱</w:t>
      </w:r>
      <w:proofErr w:type="gramStart"/>
      <w:r w:rsidRPr="00974CE7">
        <w:rPr>
          <w:rFonts w:asciiTheme="minorEastAsia" w:hAnsiTheme="minorEastAsia"/>
          <w:sz w:val="24"/>
          <w:szCs w:val="24"/>
        </w:rPr>
        <w:t>鬱</w:t>
      </w:r>
      <w:proofErr w:type="gramEnd"/>
      <w:r w:rsidRPr="00974CE7">
        <w:rPr>
          <w:rFonts w:asciiTheme="minorEastAsia" w:hAnsiTheme="minorEastAsia"/>
          <w:sz w:val="24"/>
          <w:szCs w:val="24"/>
        </w:rPr>
        <w:t>之焉極。”洪興祖補注：“悁，</w:t>
      </w:r>
      <w:proofErr w:type="gramStart"/>
      <w:r w:rsidRPr="00974CE7">
        <w:rPr>
          <w:rFonts w:asciiTheme="minorEastAsia" w:hAnsiTheme="minorEastAsia"/>
          <w:sz w:val="24"/>
          <w:szCs w:val="24"/>
        </w:rPr>
        <w:t>忿</w:t>
      </w:r>
      <w:proofErr w:type="gramEnd"/>
      <w:r w:rsidRPr="00974CE7">
        <w:rPr>
          <w:rFonts w:asciiTheme="minorEastAsia" w:hAnsiTheme="minorEastAsia"/>
          <w:sz w:val="24"/>
          <w:szCs w:val="24"/>
        </w:rPr>
        <w:t>也。”</w:t>
      </w:r>
      <w:r w:rsidRPr="00974CE7">
        <w:rPr>
          <w:rFonts w:asciiTheme="minorEastAsia" w:hAnsiTheme="minorEastAsia" w:hint="eastAsia"/>
          <w:sz w:val="24"/>
          <w:szCs w:val="24"/>
        </w:rPr>
        <w:t>《韓非子·亡徵》：“變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褊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而心急，輕疾而易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動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發，心悁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忿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而不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訾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前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後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者，可亡也。”杜牧《上池州李使君書》：“足下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氣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俊，胸臆間不以悁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忿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是非貯之，邪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氣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不能浸。”</w:t>
      </w:r>
      <w:bookmarkEnd w:id="0"/>
      <w:r w:rsidRPr="00974CE7">
        <w:rPr>
          <w:rFonts w:asciiTheme="minorEastAsia" w:hAnsiTheme="minorEastAsia" w:hint="eastAsia"/>
          <w:sz w:val="24"/>
          <w:szCs w:val="24"/>
        </w:rPr>
        <w:t>“悁”、“忿”近義，所以二字前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後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位置可以互換，“悁忿”亦可作“忿悁”，如</w:t>
      </w:r>
      <w:bookmarkStart w:id="1" w:name="OLE_LINK3"/>
      <w:r w:rsidRPr="00974CE7">
        <w:rPr>
          <w:rFonts w:asciiTheme="minorEastAsia" w:hAnsiTheme="minorEastAsia" w:hint="eastAsia"/>
          <w:sz w:val="24"/>
          <w:szCs w:val="24"/>
        </w:rPr>
        <w:t>《戰國策·趙策二》：“秦雖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僻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遠，然而心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忿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悁含怒之日久矣。”《史記·魯仲連鄒陽列傳》：“棄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忿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悁之節，定累世之功。”《後漢書·竇融傳》：“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忿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悁之間，改節易圖，君臣分爭，上下接兵。”</w:t>
      </w:r>
      <w:bookmarkStart w:id="2" w:name="OLE_LINK4"/>
      <w:bookmarkEnd w:id="1"/>
      <w:r w:rsidRPr="00974CE7">
        <w:rPr>
          <w:rFonts w:asciiTheme="minorEastAsia" w:hAnsiTheme="minorEastAsia" w:hint="eastAsia"/>
          <w:sz w:val="24"/>
          <w:szCs w:val="24"/>
        </w:rPr>
        <w:t>值得</w:t>
      </w:r>
      <w:r w:rsidRPr="00974CE7">
        <w:rPr>
          <w:rFonts w:asciiTheme="minorEastAsia" w:hAnsiTheme="minorEastAsia" w:hint="eastAsia"/>
          <w:sz w:val="24"/>
          <w:szCs w:val="24"/>
        </w:rPr>
        <w:lastRenderedPageBreak/>
        <w:t>注意的是，《鹖冠子》卷下有句“故曹子去</w:t>
      </w:r>
      <w:proofErr w:type="gramStart"/>
      <w:r w:rsidRPr="00974CE7">
        <w:rPr>
          <w:rFonts w:asciiTheme="minorEastAsia" w:hAnsiTheme="minorEastAsia" w:hint="eastAsia"/>
          <w:sz w:val="24"/>
          <w:szCs w:val="24"/>
        </w:rPr>
        <w:t>忿</w:t>
      </w:r>
      <w:proofErr w:type="gramEnd"/>
      <w:r w:rsidRPr="00974CE7">
        <w:rPr>
          <w:rFonts w:asciiTheme="minorEastAsia" w:hAnsiTheme="minorEastAsia" w:hint="eastAsia"/>
          <w:sz w:val="24"/>
          <w:szCs w:val="24"/>
        </w:rPr>
        <w:t>悁之心，立終身之功</w:t>
      </w:r>
      <w:bookmarkEnd w:id="2"/>
      <w:r w:rsidRPr="00974CE7">
        <w:rPr>
          <w:rFonts w:asciiTheme="minorEastAsia" w:hAnsiTheme="minorEastAsia" w:hint="eastAsia"/>
          <w:sz w:val="24"/>
          <w:szCs w:val="24"/>
        </w:rPr>
        <w:t>”以及《戰國策》</w:t>
      </w:r>
      <w:r w:rsidRPr="00974CE7">
        <w:rPr>
          <w:rFonts w:asciiTheme="minorEastAsia" w:hAnsiTheme="minorEastAsia" w:hint="eastAsia"/>
          <w:sz w:val="24"/>
          <w:szCs w:val="24"/>
          <w:lang w:eastAsia="zh-TW"/>
        </w:rPr>
        <w:t>“</w:t>
      </w:r>
      <w:r w:rsidRPr="00974CE7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故去</w:t>
      </w:r>
      <w:proofErr w:type="gramStart"/>
      <w:r w:rsidRPr="00974CE7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忿恚</w:t>
      </w:r>
      <w:proofErr w:type="gramEnd"/>
      <w:r w:rsidRPr="00974CE7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之心，而成終身之名</w:t>
      </w:r>
      <w:r w:rsidRPr="00974CE7">
        <w:rPr>
          <w:rFonts w:asciiTheme="minorEastAsia" w:hAnsiTheme="minorEastAsia" w:hint="eastAsia"/>
          <w:sz w:val="24"/>
          <w:szCs w:val="24"/>
          <w:lang w:eastAsia="zh-TW"/>
        </w:rPr>
        <w:t>”</w:t>
      </w:r>
      <w:r w:rsidRPr="00974CE7">
        <w:rPr>
          <w:rFonts w:asciiTheme="minorEastAsia" w:hAnsiTheme="minorEastAsia" w:hint="eastAsia"/>
          <w:sz w:val="24"/>
          <w:szCs w:val="24"/>
        </w:rPr>
        <w:t>正可與上引《周馴》簡文合觀。</w:t>
      </w:r>
    </w:p>
    <w:p w:rsidR="00E82CE8" w:rsidRPr="00974CE7" w:rsidRDefault="00ED0721" w:rsidP="00043D8D">
      <w:pPr>
        <w:spacing w:beforeLines="100" w:afterLines="100" w:line="440" w:lineRule="exact"/>
        <w:jc w:val="center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二</w:t>
      </w:r>
      <w:r w:rsidR="002F674D" w:rsidRPr="00974CE7">
        <w:rPr>
          <w:rFonts w:hint="eastAsia"/>
          <w:sz w:val="24"/>
          <w:szCs w:val="24"/>
        </w:rPr>
        <w:t xml:space="preserve"> </w:t>
      </w:r>
      <w:r w:rsidR="002F674D" w:rsidRPr="00974CE7">
        <w:rPr>
          <w:rFonts w:hint="eastAsia"/>
          <w:sz w:val="24"/>
          <w:szCs w:val="24"/>
        </w:rPr>
        <w:t>《趙正書》</w:t>
      </w:r>
      <w:r w:rsidR="0022635E" w:rsidRPr="00974CE7">
        <w:rPr>
          <w:rFonts w:hint="eastAsia"/>
          <w:sz w:val="24"/>
          <w:szCs w:val="24"/>
        </w:rPr>
        <w:t>的</w:t>
      </w:r>
      <w:r w:rsidR="002F674D" w:rsidRPr="00974CE7">
        <w:rPr>
          <w:rFonts w:hint="eastAsia"/>
          <w:sz w:val="24"/>
          <w:szCs w:val="24"/>
        </w:rPr>
        <w:t>“病即大甚”</w:t>
      </w:r>
    </w:p>
    <w:p w:rsidR="00E82CE8" w:rsidRPr="00974CE7" w:rsidRDefault="002F674D" w:rsidP="0077269F">
      <w:pPr>
        <w:spacing w:line="440" w:lineRule="exact"/>
        <w:ind w:firstLine="420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《趙正書》第</w:t>
      </w:r>
      <w:r w:rsidRPr="00974CE7">
        <w:rPr>
          <w:rFonts w:hint="eastAsia"/>
          <w:sz w:val="24"/>
          <w:szCs w:val="24"/>
        </w:rPr>
        <w:t>5</w:t>
      </w:r>
      <w:r w:rsidRPr="00974CE7">
        <w:rPr>
          <w:rFonts w:hint="eastAsia"/>
          <w:sz w:val="24"/>
          <w:szCs w:val="24"/>
        </w:rPr>
        <w:t>號簡“病即大甚”，整理者無注。</w:t>
      </w:r>
    </w:p>
    <w:p w:rsidR="00E82CE8" w:rsidRPr="00974CE7" w:rsidRDefault="002F674D" w:rsidP="0077269F">
      <w:pPr>
        <w:spacing w:line="440" w:lineRule="exact"/>
        <w:rPr>
          <w:sz w:val="24"/>
          <w:szCs w:val="24"/>
          <w:lang w:eastAsia="zh-TW"/>
        </w:rPr>
      </w:pPr>
      <w:r w:rsidRPr="00974CE7">
        <w:rPr>
          <w:rFonts w:hint="eastAsia"/>
          <w:sz w:val="24"/>
          <w:szCs w:val="24"/>
        </w:rPr>
        <w:tab/>
      </w:r>
      <w:r w:rsidRPr="00974CE7">
        <w:rPr>
          <w:rFonts w:hint="eastAsia"/>
          <w:sz w:val="24"/>
          <w:szCs w:val="24"/>
        </w:rPr>
        <w:t>我們認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，“即”在簡文中無法如字解，</w:t>
      </w:r>
      <w:proofErr w:type="gramStart"/>
      <w:r w:rsidR="00E53018" w:rsidRPr="00974CE7">
        <w:rPr>
          <w:rFonts w:hint="eastAsia"/>
          <w:sz w:val="24"/>
          <w:szCs w:val="24"/>
        </w:rPr>
        <w:t>疑</w:t>
      </w:r>
      <w:proofErr w:type="gramEnd"/>
      <w:r w:rsidRPr="00974CE7">
        <w:rPr>
          <w:rFonts w:hint="eastAsia"/>
          <w:sz w:val="24"/>
          <w:szCs w:val="24"/>
        </w:rPr>
        <w:t>當</w:t>
      </w:r>
      <w:proofErr w:type="gramStart"/>
      <w:r w:rsidRPr="00974CE7">
        <w:rPr>
          <w:rFonts w:hint="eastAsia"/>
          <w:sz w:val="24"/>
          <w:szCs w:val="24"/>
        </w:rPr>
        <w:t>括</w:t>
      </w:r>
      <w:proofErr w:type="gramEnd"/>
      <w:r w:rsidRPr="00974CE7">
        <w:rPr>
          <w:rFonts w:hint="eastAsia"/>
          <w:sz w:val="24"/>
          <w:szCs w:val="24"/>
        </w:rPr>
        <w:t>注讀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“既”</w:t>
      </w:r>
      <w:r w:rsidR="00E53018" w:rsidRPr="00974CE7">
        <w:rPr>
          <w:rFonts w:hint="eastAsia"/>
          <w:sz w:val="24"/>
          <w:szCs w:val="24"/>
        </w:rPr>
        <w:t>。“即”、“既”二字可通，今本、</w:t>
      </w:r>
      <w:proofErr w:type="gramStart"/>
      <w:r w:rsidR="00E53018" w:rsidRPr="00974CE7">
        <w:rPr>
          <w:rFonts w:hint="eastAsia"/>
          <w:sz w:val="24"/>
          <w:szCs w:val="24"/>
        </w:rPr>
        <w:t>阜</w:t>
      </w:r>
      <w:proofErr w:type="gramEnd"/>
      <w:r w:rsidR="00E53018" w:rsidRPr="00974CE7">
        <w:rPr>
          <w:rFonts w:hint="eastAsia"/>
          <w:sz w:val="24"/>
          <w:szCs w:val="24"/>
        </w:rPr>
        <w:t>陽本《周易·旅》六二“旅即次，</w:t>
      </w:r>
      <w:proofErr w:type="gramStart"/>
      <w:r w:rsidR="00E53018" w:rsidRPr="00974CE7">
        <w:rPr>
          <w:rFonts w:hint="eastAsia"/>
          <w:sz w:val="24"/>
          <w:szCs w:val="24"/>
        </w:rPr>
        <w:t>懷</w:t>
      </w:r>
      <w:proofErr w:type="gramEnd"/>
      <w:r w:rsidR="00E53018" w:rsidRPr="00974CE7">
        <w:rPr>
          <w:rFonts w:hint="eastAsia"/>
          <w:sz w:val="24"/>
          <w:szCs w:val="24"/>
        </w:rPr>
        <w:t>其資”，帛</w:t>
      </w:r>
      <w:proofErr w:type="gramStart"/>
      <w:r w:rsidR="00E53018" w:rsidRPr="00974CE7">
        <w:rPr>
          <w:rFonts w:hint="eastAsia"/>
          <w:sz w:val="24"/>
          <w:szCs w:val="24"/>
        </w:rPr>
        <w:t>書</w:t>
      </w:r>
      <w:proofErr w:type="gramEnd"/>
      <w:r w:rsidR="00E53018" w:rsidRPr="00974CE7">
        <w:rPr>
          <w:rFonts w:hint="eastAsia"/>
          <w:sz w:val="24"/>
          <w:szCs w:val="24"/>
        </w:rPr>
        <w:t>本、</w:t>
      </w:r>
      <w:proofErr w:type="gramStart"/>
      <w:r w:rsidR="00E53018" w:rsidRPr="00974CE7">
        <w:rPr>
          <w:rFonts w:hint="eastAsia"/>
          <w:sz w:val="24"/>
          <w:szCs w:val="24"/>
        </w:rPr>
        <w:t>上博本《周易》</w:t>
      </w:r>
      <w:proofErr w:type="gramEnd"/>
      <w:r w:rsidR="00E53018" w:rsidRPr="00974CE7">
        <w:rPr>
          <w:rFonts w:hint="eastAsia"/>
          <w:sz w:val="24"/>
          <w:szCs w:val="24"/>
        </w:rPr>
        <w:t>“即”作“既”；《尚書·顧命》“茲既受命”，漢石經“既”寫作“即”。“即”通“既”，訓</w:t>
      </w:r>
      <w:proofErr w:type="gramStart"/>
      <w:r w:rsidR="00E53018" w:rsidRPr="00974CE7">
        <w:rPr>
          <w:rFonts w:hint="eastAsia"/>
          <w:sz w:val="24"/>
          <w:szCs w:val="24"/>
        </w:rPr>
        <w:t>為</w:t>
      </w:r>
      <w:proofErr w:type="gramEnd"/>
      <w:r w:rsidR="00E53018" w:rsidRPr="00974CE7">
        <w:rPr>
          <w:rFonts w:hint="eastAsia"/>
          <w:sz w:val="24"/>
          <w:szCs w:val="24"/>
        </w:rPr>
        <w:t>已，“即（既）大甚”同“已大甚”，《詩經·小雅·巷</w:t>
      </w:r>
      <w:r w:rsidR="00E53018" w:rsidRPr="00974CE7">
        <w:rPr>
          <w:rFonts w:asciiTheme="minorEastAsia" w:hAnsiTheme="minorEastAsia" w:hint="eastAsia"/>
          <w:sz w:val="24"/>
          <w:szCs w:val="24"/>
        </w:rPr>
        <w:t>伯》：“</w:t>
      </w:r>
      <w:r w:rsidR="00E53018" w:rsidRPr="00974CE7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彼譖人者</w:t>
      </w:r>
      <w:r w:rsidR="00E53018" w:rsidRPr="00974C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E53018" w:rsidRPr="00974CE7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亦已大甚。</w:t>
      </w:r>
      <w:r w:rsidR="00E53018" w:rsidRPr="00974CE7">
        <w:rPr>
          <w:rFonts w:asciiTheme="minorEastAsia" w:hAnsiTheme="minorEastAsia" w:hint="eastAsia"/>
          <w:sz w:val="24"/>
          <w:szCs w:val="24"/>
          <w:lang w:eastAsia="zh-TW"/>
        </w:rPr>
        <w:t>”《</w:t>
      </w:r>
      <w:r w:rsidR="00E53018" w:rsidRPr="00974CE7">
        <w:rPr>
          <w:rFonts w:hint="eastAsia"/>
          <w:sz w:val="24"/>
          <w:szCs w:val="24"/>
          <w:lang w:eastAsia="zh-TW"/>
        </w:rPr>
        <w:t>趙正書》“病即大甚”當讀</w:t>
      </w:r>
      <w:proofErr w:type="gramStart"/>
      <w:r w:rsidR="00E53018" w:rsidRPr="00974CE7">
        <w:rPr>
          <w:rFonts w:hint="eastAsia"/>
          <w:sz w:val="24"/>
          <w:szCs w:val="24"/>
          <w:lang w:eastAsia="zh-TW"/>
        </w:rPr>
        <w:t>為</w:t>
      </w:r>
      <w:proofErr w:type="gramEnd"/>
      <w:r w:rsidR="00E53018" w:rsidRPr="00974CE7">
        <w:rPr>
          <w:rFonts w:hint="eastAsia"/>
          <w:sz w:val="24"/>
          <w:szCs w:val="24"/>
          <w:lang w:eastAsia="zh-TW"/>
        </w:rPr>
        <w:t>“病既大甚”，句同《詩經·大雅·雲漢》“旱既大甚”。</w:t>
      </w:r>
    </w:p>
    <w:p w:rsidR="00E82CE8" w:rsidRPr="00974CE7" w:rsidRDefault="00ED0721" w:rsidP="00043D8D">
      <w:pPr>
        <w:spacing w:beforeLines="100" w:afterLines="100" w:line="440" w:lineRule="exact"/>
        <w:jc w:val="center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三</w:t>
      </w:r>
      <w:r w:rsidR="002C4E9D" w:rsidRPr="00974CE7">
        <w:rPr>
          <w:rFonts w:hint="eastAsia"/>
          <w:sz w:val="24"/>
          <w:szCs w:val="24"/>
        </w:rPr>
        <w:t xml:space="preserve"> </w:t>
      </w:r>
      <w:r w:rsidR="002C4E9D" w:rsidRPr="00974CE7">
        <w:rPr>
          <w:rFonts w:hint="eastAsia"/>
          <w:sz w:val="24"/>
          <w:szCs w:val="24"/>
        </w:rPr>
        <w:t>《趙正書》</w:t>
      </w:r>
      <w:r w:rsidR="0022635E" w:rsidRPr="00974CE7">
        <w:rPr>
          <w:rFonts w:hint="eastAsia"/>
          <w:sz w:val="24"/>
          <w:szCs w:val="24"/>
        </w:rPr>
        <w:t>的</w:t>
      </w:r>
      <w:r w:rsidR="002C4E9D" w:rsidRPr="00974CE7">
        <w:rPr>
          <w:rFonts w:hint="eastAsia"/>
          <w:sz w:val="24"/>
          <w:szCs w:val="24"/>
        </w:rPr>
        <w:t>“神零福”</w:t>
      </w:r>
    </w:p>
    <w:p w:rsidR="002C4E9D" w:rsidRPr="00974CE7" w:rsidRDefault="002C4E9D" w:rsidP="0077269F">
      <w:pPr>
        <w:spacing w:line="440" w:lineRule="exact"/>
        <w:ind w:firstLine="420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《趙正書》第</w:t>
      </w:r>
      <w:r w:rsidRPr="00974CE7">
        <w:rPr>
          <w:rFonts w:hint="eastAsia"/>
          <w:sz w:val="24"/>
          <w:szCs w:val="24"/>
        </w:rPr>
        <w:t>22</w:t>
      </w:r>
      <w:r w:rsidRPr="00974CE7">
        <w:rPr>
          <w:rFonts w:hint="eastAsia"/>
          <w:sz w:val="24"/>
          <w:szCs w:val="24"/>
        </w:rPr>
        <w:t>、</w:t>
      </w:r>
      <w:r w:rsidRPr="00974CE7">
        <w:rPr>
          <w:rFonts w:hint="eastAsia"/>
          <w:sz w:val="24"/>
          <w:szCs w:val="24"/>
        </w:rPr>
        <w:t>43</w:t>
      </w:r>
      <w:r w:rsidRPr="00974CE7">
        <w:rPr>
          <w:rFonts w:hint="eastAsia"/>
          <w:sz w:val="24"/>
          <w:szCs w:val="24"/>
        </w:rPr>
        <w:t>號簡</w:t>
      </w:r>
      <w:proofErr w:type="gramStart"/>
      <w:r w:rsidRPr="00974CE7">
        <w:rPr>
          <w:rFonts w:hint="eastAsia"/>
          <w:sz w:val="24"/>
          <w:szCs w:val="24"/>
        </w:rPr>
        <w:t>兩</w:t>
      </w:r>
      <w:proofErr w:type="gramEnd"/>
      <w:r w:rsidRPr="00974CE7">
        <w:rPr>
          <w:rFonts w:hint="eastAsia"/>
          <w:sz w:val="24"/>
          <w:szCs w:val="24"/>
        </w:rPr>
        <w:t>次出現“神零福”，整理者無注。</w:t>
      </w:r>
    </w:p>
    <w:p w:rsidR="00E82CE8" w:rsidRPr="00974CE7" w:rsidRDefault="002C4E9D" w:rsidP="0077269F">
      <w:pPr>
        <w:spacing w:line="440" w:lineRule="exact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ab/>
      </w:r>
      <w:r w:rsidRPr="00974CE7">
        <w:rPr>
          <w:rFonts w:hint="eastAsia"/>
          <w:sz w:val="24"/>
          <w:szCs w:val="24"/>
        </w:rPr>
        <w:t>我們認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，“零”在簡文中無法如字解，當</w:t>
      </w:r>
      <w:proofErr w:type="gramStart"/>
      <w:r w:rsidRPr="00974CE7">
        <w:rPr>
          <w:rFonts w:hint="eastAsia"/>
          <w:sz w:val="24"/>
          <w:szCs w:val="24"/>
        </w:rPr>
        <w:t>括</w:t>
      </w:r>
      <w:proofErr w:type="gramEnd"/>
      <w:r w:rsidRPr="00974CE7">
        <w:rPr>
          <w:rFonts w:hint="eastAsia"/>
          <w:sz w:val="24"/>
          <w:szCs w:val="24"/>
        </w:rPr>
        <w:t>注讀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“靈”。“靈”、“零”可通，例證頗多。</w:t>
      </w:r>
      <w:r w:rsidRPr="00974CE7">
        <w:rPr>
          <w:rStyle w:val="a4"/>
          <w:sz w:val="24"/>
          <w:szCs w:val="24"/>
        </w:rPr>
        <w:footnoteReference w:id="4"/>
      </w:r>
      <w:r w:rsidR="00974466" w:rsidRPr="00974CE7">
        <w:rPr>
          <w:rFonts w:hint="eastAsia"/>
          <w:sz w:val="24"/>
          <w:szCs w:val="24"/>
        </w:rPr>
        <w:t>我們在這裡就不贅舉了。</w:t>
      </w:r>
    </w:p>
    <w:p w:rsidR="00FE485D" w:rsidRPr="00974CE7" w:rsidRDefault="00FE485D" w:rsidP="0077269F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74CE7">
        <w:rPr>
          <w:rFonts w:hint="eastAsia"/>
          <w:sz w:val="24"/>
          <w:szCs w:val="24"/>
        </w:rPr>
        <w:tab/>
      </w:r>
      <w:r w:rsidRPr="00974CE7">
        <w:rPr>
          <w:rFonts w:hint="eastAsia"/>
          <w:sz w:val="24"/>
          <w:szCs w:val="24"/>
        </w:rPr>
        <w:t>另外</w:t>
      </w:r>
      <w:r w:rsidR="003E1D83" w:rsidRPr="00974CE7">
        <w:rPr>
          <w:rFonts w:hint="eastAsia"/>
          <w:sz w:val="24"/>
          <w:szCs w:val="24"/>
        </w:rPr>
        <w:t>，附</w:t>
      </w:r>
      <w:proofErr w:type="gramStart"/>
      <w:r w:rsidR="003E1D83" w:rsidRPr="00974CE7">
        <w:rPr>
          <w:rFonts w:hint="eastAsia"/>
          <w:sz w:val="24"/>
          <w:szCs w:val="24"/>
        </w:rPr>
        <w:t>帶</w:t>
      </w:r>
      <w:proofErr w:type="gramEnd"/>
      <w:r w:rsidR="003E1D83" w:rsidRPr="00974CE7">
        <w:rPr>
          <w:rFonts w:hint="eastAsia"/>
          <w:sz w:val="24"/>
          <w:szCs w:val="24"/>
        </w:rPr>
        <w:t>說一下</w:t>
      </w:r>
      <w:r w:rsidRPr="00974CE7">
        <w:rPr>
          <w:rFonts w:hint="eastAsia"/>
          <w:sz w:val="24"/>
          <w:szCs w:val="24"/>
        </w:rPr>
        <w:t>，</w:t>
      </w:r>
      <w:r w:rsidR="00F33D7F" w:rsidRPr="00974CE7">
        <w:rPr>
          <w:rFonts w:hint="eastAsia"/>
          <w:sz w:val="24"/>
          <w:szCs w:val="24"/>
        </w:rPr>
        <w:t>我們</w:t>
      </w:r>
      <w:r w:rsidR="00F378AB" w:rsidRPr="00974CE7">
        <w:rPr>
          <w:rFonts w:hint="eastAsia"/>
          <w:sz w:val="24"/>
          <w:szCs w:val="24"/>
        </w:rPr>
        <w:t>頗</w:t>
      </w:r>
      <w:proofErr w:type="gramStart"/>
      <w:r w:rsidR="00F378AB" w:rsidRPr="00974CE7">
        <w:rPr>
          <w:rFonts w:hint="eastAsia"/>
          <w:sz w:val="24"/>
          <w:szCs w:val="24"/>
        </w:rPr>
        <w:t>疑</w:t>
      </w:r>
      <w:proofErr w:type="gramEnd"/>
      <w:r w:rsidR="00F378AB" w:rsidRPr="00974CE7">
        <w:rPr>
          <w:rFonts w:hint="eastAsia"/>
          <w:sz w:val="24"/>
          <w:szCs w:val="24"/>
        </w:rPr>
        <w:t>銀雀山漢簡第</w:t>
      </w:r>
      <w:r w:rsidR="00F378AB" w:rsidRPr="00974CE7">
        <w:rPr>
          <w:rFonts w:hint="eastAsia"/>
          <w:sz w:val="24"/>
          <w:szCs w:val="24"/>
        </w:rPr>
        <w:t>1771</w:t>
      </w:r>
      <w:r w:rsidR="00F378AB" w:rsidRPr="00974CE7">
        <w:rPr>
          <w:rFonts w:hint="eastAsia"/>
          <w:sz w:val="24"/>
          <w:szCs w:val="24"/>
        </w:rPr>
        <w:t>號簡“</w:t>
      </w:r>
      <w:proofErr w:type="gramStart"/>
      <w:r w:rsidR="00F378AB" w:rsidRPr="00974CE7">
        <w:rPr>
          <w:rFonts w:hint="eastAsia"/>
          <w:sz w:val="24"/>
          <w:szCs w:val="24"/>
        </w:rPr>
        <w:t>不</w:t>
      </w:r>
      <w:proofErr w:type="gramEnd"/>
      <w:r w:rsidR="00F378AB" w:rsidRPr="00974CE7">
        <w:rPr>
          <w:rFonts w:hint="eastAsia"/>
          <w:sz w:val="24"/>
          <w:szCs w:val="24"/>
        </w:rPr>
        <w:t>可用入人之地，必破敗，大</w:t>
      </w:r>
      <w:proofErr w:type="gramStart"/>
      <w:r w:rsidR="00F378AB" w:rsidRPr="00974CE7">
        <w:rPr>
          <w:rFonts w:hint="eastAsia"/>
          <w:sz w:val="24"/>
          <w:szCs w:val="24"/>
        </w:rPr>
        <w:t>將</w:t>
      </w:r>
      <w:proofErr w:type="gramEnd"/>
      <w:r w:rsidR="00F378AB" w:rsidRPr="00974CE7">
        <w:rPr>
          <w:rFonts w:hint="eastAsia"/>
          <w:sz w:val="24"/>
          <w:szCs w:val="24"/>
        </w:rPr>
        <w:t>有央（殃），天始霝鼃”中的“霝</w:t>
      </w:r>
      <w:r w:rsidR="00F33D7F" w:rsidRPr="00974CE7">
        <w:rPr>
          <w:rFonts w:hint="eastAsia"/>
          <w:sz w:val="24"/>
          <w:szCs w:val="24"/>
        </w:rPr>
        <w:t>”可能要</w:t>
      </w:r>
      <w:r w:rsidR="00F378AB" w:rsidRPr="00974CE7">
        <w:rPr>
          <w:rFonts w:hint="eastAsia"/>
          <w:sz w:val="24"/>
          <w:szCs w:val="24"/>
        </w:rPr>
        <w:t>讀</w:t>
      </w:r>
      <w:proofErr w:type="gramStart"/>
      <w:r w:rsidR="00F378AB" w:rsidRPr="00974CE7">
        <w:rPr>
          <w:rFonts w:hint="eastAsia"/>
          <w:sz w:val="24"/>
          <w:szCs w:val="24"/>
        </w:rPr>
        <w:t>為</w:t>
      </w:r>
      <w:proofErr w:type="gramEnd"/>
      <w:r w:rsidR="00F378AB" w:rsidRPr="00974CE7">
        <w:rPr>
          <w:rFonts w:hint="eastAsia"/>
          <w:sz w:val="24"/>
          <w:szCs w:val="24"/>
        </w:rPr>
        <w:t>“零”，訓</w:t>
      </w:r>
      <w:proofErr w:type="gramStart"/>
      <w:r w:rsidR="00F378AB" w:rsidRPr="00974CE7">
        <w:rPr>
          <w:rFonts w:hint="eastAsia"/>
          <w:sz w:val="24"/>
          <w:szCs w:val="24"/>
        </w:rPr>
        <w:t>為</w:t>
      </w:r>
      <w:proofErr w:type="gramEnd"/>
      <w:r w:rsidR="00F378AB" w:rsidRPr="00974CE7">
        <w:rPr>
          <w:rFonts w:hint="eastAsia"/>
          <w:sz w:val="24"/>
          <w:szCs w:val="24"/>
        </w:rPr>
        <w:t>零落、落下之義，</w:t>
      </w:r>
      <w:r w:rsidR="00F378AB" w:rsidRPr="00974CE7">
        <w:rPr>
          <w:rFonts w:asciiTheme="minorEastAsia" w:hAnsiTheme="minorEastAsia"/>
          <w:sz w:val="24"/>
          <w:szCs w:val="24"/>
        </w:rPr>
        <w:t>《</w:t>
      </w:r>
      <w:r w:rsidR="00F378AB" w:rsidRPr="00974CE7">
        <w:rPr>
          <w:rFonts w:asciiTheme="minorEastAsia" w:hAnsiTheme="minorEastAsia" w:hint="eastAsia"/>
          <w:sz w:val="24"/>
          <w:szCs w:val="24"/>
        </w:rPr>
        <w:t>詩經</w:t>
      </w:r>
      <w:r w:rsidR="00F378AB" w:rsidRPr="00974CE7">
        <w:rPr>
          <w:rFonts w:asciiTheme="minorEastAsia" w:hAnsi="MS Gothic" w:cs="MS Gothic" w:hint="eastAsia"/>
          <w:sz w:val="24"/>
          <w:szCs w:val="24"/>
        </w:rPr>
        <w:t>·</w:t>
      </w:r>
      <w:r w:rsidR="00F378AB" w:rsidRPr="00974CE7">
        <w:rPr>
          <w:rFonts w:asciiTheme="minorEastAsia" w:hAnsiTheme="minorEastAsia"/>
          <w:sz w:val="24"/>
          <w:szCs w:val="24"/>
        </w:rPr>
        <w:t>鄘風</w:t>
      </w:r>
      <w:r w:rsidR="00F378AB" w:rsidRPr="00974CE7">
        <w:rPr>
          <w:rFonts w:asciiTheme="minorEastAsia" w:hAnsi="MS Gothic" w:cs="MS Gothic" w:hint="eastAsia"/>
          <w:sz w:val="24"/>
          <w:szCs w:val="24"/>
        </w:rPr>
        <w:t>·</w:t>
      </w:r>
      <w:r w:rsidR="00F378AB" w:rsidRPr="00974CE7">
        <w:rPr>
          <w:rFonts w:asciiTheme="minorEastAsia" w:hAnsiTheme="minorEastAsia"/>
          <w:sz w:val="24"/>
          <w:szCs w:val="24"/>
        </w:rPr>
        <w:t>定之方中》：“靈雨既零。”毛</w:t>
      </w:r>
      <w:proofErr w:type="gramStart"/>
      <w:r w:rsidR="00F378AB" w:rsidRPr="00974CE7">
        <w:rPr>
          <w:rFonts w:asciiTheme="minorEastAsia" w:hAnsiTheme="minorEastAsia"/>
          <w:sz w:val="24"/>
          <w:szCs w:val="24"/>
        </w:rPr>
        <w:t>傳</w:t>
      </w:r>
      <w:proofErr w:type="gramEnd"/>
      <w:r w:rsidR="00F378AB" w:rsidRPr="00974CE7">
        <w:rPr>
          <w:rFonts w:asciiTheme="minorEastAsia" w:hAnsiTheme="minorEastAsia"/>
          <w:sz w:val="24"/>
          <w:szCs w:val="24"/>
        </w:rPr>
        <w:t>：“零，落也。”</w:t>
      </w:r>
      <w:r w:rsidR="00F1746F" w:rsidRPr="00974CE7">
        <w:rPr>
          <w:rFonts w:asciiTheme="minorEastAsia" w:hAnsiTheme="minorEastAsia" w:hint="eastAsia"/>
          <w:sz w:val="24"/>
          <w:szCs w:val="24"/>
        </w:rPr>
        <w:t>“</w:t>
      </w:r>
      <w:r w:rsidR="00F1746F" w:rsidRPr="00974CE7">
        <w:rPr>
          <w:rFonts w:hint="eastAsia"/>
          <w:sz w:val="24"/>
          <w:szCs w:val="24"/>
        </w:rPr>
        <w:t>鼃”即“蛙”字。“天始霝（零）鼃（蛙）”</w:t>
      </w:r>
      <w:r w:rsidR="00F33D7F" w:rsidRPr="00974CE7">
        <w:rPr>
          <w:rFonts w:hint="eastAsia"/>
          <w:sz w:val="24"/>
          <w:szCs w:val="24"/>
        </w:rPr>
        <w:t>大概</w:t>
      </w:r>
      <w:r w:rsidR="00F1746F" w:rsidRPr="00974CE7">
        <w:rPr>
          <w:rFonts w:hint="eastAsia"/>
          <w:sz w:val="24"/>
          <w:szCs w:val="24"/>
        </w:rPr>
        <w:t>是指上天</w:t>
      </w:r>
      <w:proofErr w:type="gramStart"/>
      <w:r w:rsidR="00F1746F" w:rsidRPr="00974CE7">
        <w:rPr>
          <w:rFonts w:hint="eastAsia"/>
          <w:sz w:val="24"/>
          <w:szCs w:val="24"/>
        </w:rPr>
        <w:t>開始下起</w:t>
      </w:r>
      <w:proofErr w:type="gramEnd"/>
      <w:r w:rsidR="00F1746F" w:rsidRPr="00974CE7">
        <w:rPr>
          <w:rFonts w:hint="eastAsia"/>
          <w:sz w:val="24"/>
          <w:szCs w:val="24"/>
        </w:rPr>
        <w:t>了“蛙雨”，</w:t>
      </w:r>
      <w:r w:rsidR="0022635E" w:rsidRPr="00974CE7">
        <w:rPr>
          <w:rFonts w:hint="eastAsia"/>
          <w:sz w:val="24"/>
          <w:szCs w:val="24"/>
        </w:rPr>
        <w:t>這</w:t>
      </w:r>
      <w:r w:rsidR="00F1746F" w:rsidRPr="00974CE7">
        <w:rPr>
          <w:rFonts w:hint="eastAsia"/>
          <w:sz w:val="24"/>
          <w:szCs w:val="24"/>
        </w:rPr>
        <w:t>在古人看</w:t>
      </w:r>
      <w:proofErr w:type="gramStart"/>
      <w:r w:rsidR="00F1746F" w:rsidRPr="00974CE7">
        <w:rPr>
          <w:rFonts w:hint="eastAsia"/>
          <w:sz w:val="24"/>
          <w:szCs w:val="24"/>
        </w:rPr>
        <w:t>來</w:t>
      </w:r>
      <w:proofErr w:type="gramEnd"/>
      <w:r w:rsidR="00F1746F" w:rsidRPr="00974CE7">
        <w:rPr>
          <w:rFonts w:hint="eastAsia"/>
          <w:sz w:val="24"/>
          <w:szCs w:val="24"/>
        </w:rPr>
        <w:t>是一種不祥之事。《開元占經》卷三《天占》所記載的上天降下之物有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“禽獸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蟲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鱉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骨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筋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膏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肉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錫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水銀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血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羽毛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金銀鐵錢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石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冰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笠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杵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灰土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五穀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4C26CD" w:rsidRPr="00974CE7">
        <w:rPr>
          <w:rFonts w:asciiTheme="minorEastAsia" w:hAnsiTheme="minorEastAsia"/>
          <w:sz w:val="24"/>
          <w:szCs w:val="24"/>
          <w:lang w:eastAsia="zh-TW"/>
        </w:rPr>
        <w:t>㮈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草木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梳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釜甑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絮布帛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414756" w:rsidRPr="00974CE7">
        <w:rPr>
          <w:rFonts w:asciiTheme="minorEastAsia" w:hAnsiTheme="minorEastAsia"/>
          <w:sz w:val="24"/>
          <w:szCs w:val="24"/>
        </w:rPr>
        <w:t>蘖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墨</w:t>
      </w:r>
      <w:r w:rsidR="00F1746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33D7F" w:rsidRPr="00974CE7">
        <w:rPr>
          <w:rFonts w:asciiTheme="minorEastAsia" w:hAnsiTheme="minorEastAsia" w:hint="eastAsia"/>
          <w:sz w:val="24"/>
          <w:szCs w:val="24"/>
          <w:lang w:eastAsia="zh-TW"/>
        </w:rPr>
        <w:t>火</w:t>
      </w:r>
      <w:r w:rsidR="00F33D7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33D7F" w:rsidRPr="00974CE7">
        <w:rPr>
          <w:rFonts w:asciiTheme="minorEastAsia" w:hAnsiTheme="minorEastAsia" w:hint="eastAsia"/>
          <w:sz w:val="24"/>
          <w:szCs w:val="24"/>
          <w:lang w:eastAsia="zh-TW"/>
        </w:rPr>
        <w:t>隕石</w:t>
      </w:r>
      <w:r w:rsidR="00F33D7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雜物</w:t>
      </w:r>
      <w:r w:rsidR="00F33D7F" w:rsidRPr="00974CE7">
        <w:rPr>
          <w:rFonts w:asciiTheme="minorEastAsia" w:hAnsiTheme="minorEastAsia" w:hint="eastAsia"/>
          <w:sz w:val="24"/>
          <w:szCs w:val="24"/>
        </w:rPr>
        <w:t>”、“</w:t>
      </w:r>
      <w:r w:rsidR="00F1746F" w:rsidRPr="00974CE7">
        <w:rPr>
          <w:rFonts w:asciiTheme="minorEastAsia" w:hAnsiTheme="minorEastAsia" w:hint="eastAsia"/>
          <w:sz w:val="24"/>
          <w:szCs w:val="24"/>
          <w:lang w:eastAsia="zh-TW"/>
        </w:rPr>
        <w:t>戟</w:t>
      </w:r>
      <w:r w:rsidR="00F33D7F" w:rsidRPr="00974CE7">
        <w:rPr>
          <w:rFonts w:asciiTheme="minorEastAsia" w:hAnsiTheme="minorEastAsia" w:hint="eastAsia"/>
          <w:sz w:val="24"/>
          <w:szCs w:val="24"/>
        </w:rPr>
        <w:t>”、“人”等等。</w:t>
      </w:r>
      <w:r w:rsidR="00227258" w:rsidRPr="00974CE7">
        <w:rPr>
          <w:rFonts w:asciiTheme="minorEastAsia" w:hAnsiTheme="minorEastAsia" w:hint="eastAsia"/>
          <w:sz w:val="24"/>
          <w:szCs w:val="24"/>
        </w:rPr>
        <w:t>其中“天雨血”之例也見</w:t>
      </w:r>
      <w:proofErr w:type="gramStart"/>
      <w:r w:rsidR="00227258" w:rsidRPr="00974CE7">
        <w:rPr>
          <w:rFonts w:asciiTheme="minorEastAsia" w:hAnsiTheme="minorEastAsia" w:hint="eastAsia"/>
          <w:sz w:val="24"/>
          <w:szCs w:val="24"/>
        </w:rPr>
        <w:t>於</w:t>
      </w:r>
      <w:proofErr w:type="gramEnd"/>
      <w:r w:rsidR="00227258" w:rsidRPr="00974CE7">
        <w:rPr>
          <w:rFonts w:asciiTheme="minorEastAsia" w:hAnsiTheme="minorEastAsia" w:hint="eastAsia"/>
          <w:sz w:val="24"/>
          <w:szCs w:val="24"/>
        </w:rPr>
        <w:t>銀雀山漢簡2093號簡，那大概就是</w:t>
      </w:r>
      <w:r w:rsidR="00DC759D" w:rsidRPr="00974CE7">
        <w:rPr>
          <w:rFonts w:asciiTheme="minorEastAsia" w:hAnsiTheme="minorEastAsia" w:hint="eastAsia"/>
          <w:sz w:val="24"/>
          <w:szCs w:val="24"/>
        </w:rPr>
        <w:t>現在</w:t>
      </w:r>
      <w:r w:rsidR="00227258" w:rsidRPr="00974CE7">
        <w:rPr>
          <w:rFonts w:asciiTheme="minorEastAsia" w:hAnsiTheme="minorEastAsia" w:hint="eastAsia"/>
          <w:sz w:val="24"/>
          <w:szCs w:val="24"/>
        </w:rPr>
        <w:t>所謂的“紅雨</w:t>
      </w:r>
      <w:r w:rsidR="00DC759D" w:rsidRPr="00974CE7">
        <w:rPr>
          <w:rFonts w:asciiTheme="minorEastAsia" w:hAnsiTheme="minorEastAsia" w:hint="eastAsia"/>
          <w:sz w:val="24"/>
          <w:szCs w:val="24"/>
        </w:rPr>
        <w:t>”</w:t>
      </w:r>
      <w:r w:rsidR="00227258" w:rsidRPr="00974CE7">
        <w:rPr>
          <w:rFonts w:asciiTheme="minorEastAsia" w:hAnsiTheme="minorEastAsia" w:hint="eastAsia"/>
          <w:sz w:val="24"/>
          <w:szCs w:val="24"/>
        </w:rPr>
        <w:t>。</w:t>
      </w:r>
      <w:r w:rsidR="00974466" w:rsidRPr="00974CE7">
        <w:rPr>
          <w:rFonts w:asciiTheme="minorEastAsia" w:hAnsiTheme="minorEastAsia" w:hint="eastAsia"/>
          <w:sz w:val="24"/>
          <w:szCs w:val="24"/>
        </w:rPr>
        <w:t>這些“怪雨”在古代史</w:t>
      </w:r>
      <w:proofErr w:type="gramStart"/>
      <w:r w:rsidR="00974466" w:rsidRPr="00974CE7">
        <w:rPr>
          <w:rFonts w:asciiTheme="minorEastAsia" w:hAnsiTheme="minorEastAsia" w:hint="eastAsia"/>
          <w:sz w:val="24"/>
          <w:szCs w:val="24"/>
        </w:rPr>
        <w:t>書</w:t>
      </w:r>
      <w:proofErr w:type="gramEnd"/>
      <w:r w:rsidR="00974466" w:rsidRPr="00974CE7">
        <w:rPr>
          <w:rFonts w:asciiTheme="minorEastAsia" w:hAnsiTheme="minorEastAsia" w:hint="eastAsia"/>
          <w:sz w:val="24"/>
          <w:szCs w:val="24"/>
        </w:rPr>
        <w:t>、小說等中很多。</w:t>
      </w:r>
      <w:proofErr w:type="gramStart"/>
      <w:r w:rsidR="007E0BEB" w:rsidRPr="00974CE7">
        <w:rPr>
          <w:rFonts w:asciiTheme="minorEastAsia" w:hAnsiTheme="minorEastAsia" w:hint="eastAsia"/>
          <w:sz w:val="24"/>
          <w:szCs w:val="24"/>
        </w:rPr>
        <w:t>國</w:t>
      </w:r>
      <w:proofErr w:type="gramEnd"/>
      <w:r w:rsidR="007E0BEB" w:rsidRPr="00974CE7">
        <w:rPr>
          <w:rFonts w:asciiTheme="minorEastAsia" w:hAnsiTheme="minorEastAsia" w:hint="eastAsia"/>
          <w:sz w:val="24"/>
          <w:szCs w:val="24"/>
        </w:rPr>
        <w:t>外在</w:t>
      </w:r>
      <w:r w:rsidR="008D033D" w:rsidRPr="00974CE7">
        <w:rPr>
          <w:rFonts w:asciiTheme="minorEastAsia" w:hAnsiTheme="minorEastAsia" w:hint="eastAsia"/>
          <w:sz w:val="24"/>
          <w:szCs w:val="24"/>
        </w:rPr>
        <w:t>上個</w:t>
      </w:r>
      <w:proofErr w:type="gramStart"/>
      <w:r w:rsidR="008D033D" w:rsidRPr="00974CE7">
        <w:rPr>
          <w:rFonts w:asciiTheme="minorEastAsia" w:hAnsiTheme="minorEastAsia" w:hint="eastAsia"/>
          <w:sz w:val="24"/>
          <w:szCs w:val="24"/>
        </w:rPr>
        <w:t>世</w:t>
      </w:r>
      <w:proofErr w:type="gramEnd"/>
      <w:r w:rsidR="008D033D" w:rsidRPr="00974CE7">
        <w:rPr>
          <w:rFonts w:asciiTheme="minorEastAsia" w:hAnsiTheme="minorEastAsia" w:hint="eastAsia"/>
          <w:sz w:val="24"/>
          <w:szCs w:val="24"/>
        </w:rPr>
        <w:t>紀就有</w:t>
      </w:r>
      <w:r w:rsidR="007E0BEB" w:rsidRPr="00974CE7">
        <w:rPr>
          <w:rFonts w:asciiTheme="minorEastAsia" w:hAnsiTheme="minorEastAsia" w:hint="eastAsia"/>
          <w:sz w:val="24"/>
          <w:szCs w:val="24"/>
        </w:rPr>
        <w:t>很多</w:t>
      </w:r>
      <w:r w:rsidR="008D033D" w:rsidRPr="00974CE7">
        <w:rPr>
          <w:rFonts w:asciiTheme="minorEastAsia" w:hAnsiTheme="minorEastAsia" w:hint="eastAsia"/>
          <w:sz w:val="24"/>
          <w:szCs w:val="24"/>
        </w:rPr>
        <w:t>關</w:t>
      </w:r>
      <w:proofErr w:type="gramStart"/>
      <w:r w:rsidR="008D033D" w:rsidRPr="00974CE7">
        <w:rPr>
          <w:rFonts w:asciiTheme="minorEastAsia" w:hAnsiTheme="minorEastAsia" w:hint="eastAsia"/>
          <w:sz w:val="24"/>
          <w:szCs w:val="24"/>
        </w:rPr>
        <w:t>於</w:t>
      </w:r>
      <w:proofErr w:type="gramEnd"/>
      <w:r w:rsidR="00DC759D" w:rsidRPr="00974CE7">
        <w:rPr>
          <w:rFonts w:asciiTheme="minorEastAsia" w:hAnsiTheme="minorEastAsia" w:hint="eastAsia"/>
          <w:sz w:val="24"/>
          <w:szCs w:val="24"/>
        </w:rPr>
        <w:t>“蛙雨”</w:t>
      </w:r>
      <w:r w:rsidR="008D033D" w:rsidRPr="00974CE7">
        <w:rPr>
          <w:rFonts w:asciiTheme="minorEastAsia" w:hAnsiTheme="minorEastAsia" w:hint="eastAsia"/>
          <w:sz w:val="24"/>
          <w:szCs w:val="24"/>
        </w:rPr>
        <w:t>的</w:t>
      </w:r>
      <w:proofErr w:type="gramStart"/>
      <w:r w:rsidR="008D033D" w:rsidRPr="00974CE7">
        <w:rPr>
          <w:rFonts w:asciiTheme="minorEastAsia" w:hAnsiTheme="minorEastAsia" w:hint="eastAsia"/>
          <w:sz w:val="24"/>
          <w:szCs w:val="24"/>
        </w:rPr>
        <w:t>報</w:t>
      </w:r>
      <w:proofErr w:type="gramEnd"/>
      <w:r w:rsidR="008D033D" w:rsidRPr="00974CE7">
        <w:rPr>
          <w:rFonts w:asciiTheme="minorEastAsia" w:hAnsiTheme="minorEastAsia" w:hint="eastAsia"/>
          <w:sz w:val="24"/>
          <w:szCs w:val="24"/>
        </w:rPr>
        <w:t>道</w:t>
      </w:r>
      <w:r w:rsidR="00F33D7F" w:rsidRPr="00974CE7">
        <w:rPr>
          <w:rFonts w:asciiTheme="minorEastAsia" w:hAnsiTheme="minorEastAsia" w:hint="eastAsia"/>
          <w:sz w:val="24"/>
          <w:szCs w:val="24"/>
        </w:rPr>
        <w:t>。</w:t>
      </w:r>
      <w:r w:rsidR="00DC759D" w:rsidRPr="00974CE7">
        <w:rPr>
          <w:rStyle w:val="a4"/>
          <w:rFonts w:asciiTheme="minorEastAsia" w:hAnsiTheme="minorEastAsia"/>
          <w:sz w:val="24"/>
          <w:szCs w:val="24"/>
        </w:rPr>
        <w:footnoteReference w:id="5"/>
      </w:r>
      <w:r w:rsidR="00DC759D" w:rsidRPr="00974CE7">
        <w:rPr>
          <w:rFonts w:asciiTheme="minorEastAsia" w:hAnsiTheme="minorEastAsia" w:hint="eastAsia"/>
          <w:sz w:val="24"/>
          <w:szCs w:val="24"/>
        </w:rPr>
        <w:t>目前網絡發達，</w:t>
      </w:r>
      <w:proofErr w:type="gramStart"/>
      <w:r w:rsidR="008D033D" w:rsidRPr="00974CE7">
        <w:rPr>
          <w:rFonts w:asciiTheme="minorEastAsia" w:hAnsiTheme="minorEastAsia" w:hint="eastAsia"/>
          <w:sz w:val="24"/>
          <w:szCs w:val="24"/>
        </w:rPr>
        <w:t>國內</w:t>
      </w:r>
      <w:proofErr w:type="gramEnd"/>
      <w:r w:rsidR="008D033D" w:rsidRPr="00974CE7">
        <w:rPr>
          <w:rFonts w:asciiTheme="minorEastAsia" w:hAnsiTheme="minorEastAsia" w:hint="eastAsia"/>
          <w:sz w:val="24"/>
          <w:szCs w:val="24"/>
        </w:rPr>
        <w:t>外</w:t>
      </w:r>
      <w:r w:rsidR="00DC759D" w:rsidRPr="00974CE7">
        <w:rPr>
          <w:rFonts w:asciiTheme="minorEastAsia" w:hAnsiTheme="minorEastAsia" w:hint="eastAsia"/>
          <w:sz w:val="24"/>
          <w:szCs w:val="24"/>
        </w:rPr>
        <w:t>類似</w:t>
      </w:r>
      <w:r w:rsidR="00193338" w:rsidRPr="00974CE7">
        <w:rPr>
          <w:rFonts w:asciiTheme="minorEastAsia" w:hAnsiTheme="minorEastAsia" w:hint="eastAsia"/>
          <w:sz w:val="24"/>
          <w:szCs w:val="24"/>
        </w:rPr>
        <w:t>的“怪雨”</w:t>
      </w:r>
      <w:proofErr w:type="gramStart"/>
      <w:r w:rsidR="00DC759D" w:rsidRPr="00974CE7">
        <w:rPr>
          <w:rFonts w:asciiTheme="minorEastAsia" w:hAnsiTheme="minorEastAsia" w:hint="eastAsia"/>
          <w:sz w:val="24"/>
          <w:szCs w:val="24"/>
        </w:rPr>
        <w:t>報</w:t>
      </w:r>
      <w:proofErr w:type="gramEnd"/>
      <w:r w:rsidR="00DC759D" w:rsidRPr="00974CE7">
        <w:rPr>
          <w:rFonts w:asciiTheme="minorEastAsia" w:hAnsiTheme="minorEastAsia" w:hint="eastAsia"/>
          <w:sz w:val="24"/>
          <w:szCs w:val="24"/>
        </w:rPr>
        <w:t>道也是</w:t>
      </w:r>
      <w:proofErr w:type="gramStart"/>
      <w:r w:rsidR="00DC759D" w:rsidRPr="00974CE7">
        <w:rPr>
          <w:rFonts w:asciiTheme="minorEastAsia" w:hAnsiTheme="minorEastAsia" w:hint="eastAsia"/>
          <w:sz w:val="24"/>
          <w:szCs w:val="24"/>
        </w:rPr>
        <w:t>層</w:t>
      </w:r>
      <w:proofErr w:type="gramEnd"/>
      <w:r w:rsidR="00DC759D" w:rsidRPr="00974CE7">
        <w:rPr>
          <w:rFonts w:asciiTheme="minorEastAsia" w:hAnsiTheme="minorEastAsia" w:hint="eastAsia"/>
          <w:sz w:val="24"/>
          <w:szCs w:val="24"/>
        </w:rPr>
        <w:t>出不窮</w:t>
      </w:r>
      <w:r w:rsidR="008D033D" w:rsidRPr="00974CE7">
        <w:rPr>
          <w:rFonts w:asciiTheme="minorEastAsia" w:hAnsiTheme="minorEastAsia" w:hint="eastAsia"/>
          <w:sz w:val="24"/>
          <w:szCs w:val="24"/>
        </w:rPr>
        <w:t>，我們很快就能獲知</w:t>
      </w:r>
      <w:r w:rsidR="007E0BEB" w:rsidRPr="00974CE7">
        <w:rPr>
          <w:rFonts w:asciiTheme="minorEastAsia" w:hAnsiTheme="minorEastAsia" w:hint="eastAsia"/>
          <w:sz w:val="24"/>
          <w:szCs w:val="24"/>
        </w:rPr>
        <w:t>到</w:t>
      </w:r>
      <w:r w:rsidR="008D033D" w:rsidRPr="00974CE7">
        <w:rPr>
          <w:rFonts w:asciiTheme="minorEastAsia" w:hAnsiTheme="minorEastAsia" w:hint="eastAsia"/>
          <w:sz w:val="24"/>
          <w:szCs w:val="24"/>
        </w:rPr>
        <w:t>，比如2003年7月13日安徽省蕭縣</w:t>
      </w:r>
      <w:r w:rsidR="007D6859" w:rsidRPr="00974CE7">
        <w:rPr>
          <w:rFonts w:asciiTheme="minorEastAsia" w:hAnsiTheme="minorEastAsia" w:hint="eastAsia"/>
          <w:sz w:val="24"/>
          <w:szCs w:val="24"/>
        </w:rPr>
        <w:t>就</w:t>
      </w:r>
      <w:r w:rsidR="008D033D" w:rsidRPr="00974CE7">
        <w:rPr>
          <w:rFonts w:asciiTheme="minorEastAsia" w:hAnsiTheme="minorEastAsia" w:hint="eastAsia"/>
          <w:sz w:val="24"/>
          <w:szCs w:val="24"/>
        </w:rPr>
        <w:t>出現了“蟲雨”</w:t>
      </w:r>
      <w:r w:rsidR="007D6859" w:rsidRPr="00974CE7">
        <w:rPr>
          <w:rFonts w:asciiTheme="minorEastAsia" w:hAnsiTheme="minorEastAsia" w:hint="eastAsia"/>
          <w:sz w:val="24"/>
          <w:szCs w:val="24"/>
        </w:rPr>
        <w:t>事件</w:t>
      </w:r>
      <w:r w:rsidR="00DC759D" w:rsidRPr="00974CE7">
        <w:rPr>
          <w:rFonts w:asciiTheme="minorEastAsia" w:hAnsiTheme="minorEastAsia" w:hint="eastAsia"/>
          <w:sz w:val="24"/>
          <w:szCs w:val="24"/>
        </w:rPr>
        <w:t>。</w:t>
      </w:r>
    </w:p>
    <w:p w:rsidR="00D81C88" w:rsidRPr="00974CE7" w:rsidRDefault="00ED0721" w:rsidP="00043D8D">
      <w:pPr>
        <w:spacing w:beforeLines="100" w:afterLines="100" w:line="440" w:lineRule="exact"/>
        <w:jc w:val="center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lastRenderedPageBreak/>
        <w:t>四</w:t>
      </w:r>
      <w:r w:rsidR="00D81C88" w:rsidRPr="00974CE7">
        <w:rPr>
          <w:rFonts w:hint="eastAsia"/>
          <w:sz w:val="24"/>
          <w:szCs w:val="24"/>
        </w:rPr>
        <w:t xml:space="preserve"> </w:t>
      </w:r>
      <w:r w:rsidR="00D81C88" w:rsidRPr="00974CE7">
        <w:rPr>
          <w:rFonts w:hint="eastAsia"/>
          <w:sz w:val="24"/>
          <w:szCs w:val="24"/>
        </w:rPr>
        <w:t>《趙正書》</w:t>
      </w:r>
      <w:r w:rsidR="0022635E" w:rsidRPr="00974CE7">
        <w:rPr>
          <w:rFonts w:hint="eastAsia"/>
          <w:sz w:val="24"/>
          <w:szCs w:val="24"/>
        </w:rPr>
        <w:t>的</w:t>
      </w:r>
      <w:r w:rsidR="00D81C88" w:rsidRPr="00974CE7">
        <w:rPr>
          <w:rFonts w:hint="eastAsia"/>
          <w:sz w:val="24"/>
          <w:szCs w:val="24"/>
        </w:rPr>
        <w:t>“燕王而荊</w:t>
      </w:r>
      <w:r w:rsidR="00D81C88" w:rsidRPr="00974CE7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t>𩊆</w:t>
      </w:r>
      <w:r w:rsidR="00D81C88" w:rsidRPr="00974CE7">
        <w:rPr>
          <w:rFonts w:hint="eastAsia"/>
          <w:sz w:val="24"/>
          <w:szCs w:val="24"/>
        </w:rPr>
        <w:t>（軻）之謀而</w:t>
      </w:r>
      <w:proofErr w:type="gramStart"/>
      <w:r w:rsidR="00D81C88" w:rsidRPr="00974CE7">
        <w:rPr>
          <w:rFonts w:hint="eastAsia"/>
          <w:sz w:val="24"/>
          <w:szCs w:val="24"/>
        </w:rPr>
        <w:t>倍</w:t>
      </w:r>
      <w:proofErr w:type="gramEnd"/>
      <w:r w:rsidR="00D81C88" w:rsidRPr="00974CE7">
        <w:rPr>
          <w:rFonts w:hint="eastAsia"/>
          <w:sz w:val="24"/>
          <w:szCs w:val="24"/>
        </w:rPr>
        <w:t>（背）秦之約”</w:t>
      </w:r>
    </w:p>
    <w:p w:rsidR="00D81C88" w:rsidRPr="00974CE7" w:rsidRDefault="00D81C88" w:rsidP="0077269F">
      <w:pPr>
        <w:spacing w:line="440" w:lineRule="exact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ab/>
      </w:r>
      <w:r w:rsidRPr="00974CE7">
        <w:rPr>
          <w:rFonts w:hint="eastAsia"/>
          <w:sz w:val="24"/>
          <w:szCs w:val="24"/>
        </w:rPr>
        <w:t>《趙正書》</w:t>
      </w:r>
      <w:r w:rsidR="00225155" w:rsidRPr="00974CE7">
        <w:rPr>
          <w:rFonts w:hint="eastAsia"/>
          <w:sz w:val="24"/>
          <w:szCs w:val="24"/>
        </w:rPr>
        <w:t>第</w:t>
      </w:r>
      <w:r w:rsidRPr="00974CE7">
        <w:rPr>
          <w:rFonts w:hint="eastAsia"/>
          <w:sz w:val="24"/>
          <w:szCs w:val="24"/>
        </w:rPr>
        <w:t>20</w:t>
      </w:r>
      <w:r w:rsidRPr="00974CE7">
        <w:rPr>
          <w:rFonts w:hint="eastAsia"/>
          <w:sz w:val="24"/>
          <w:szCs w:val="24"/>
        </w:rPr>
        <w:t>、</w:t>
      </w:r>
      <w:r w:rsidRPr="00974CE7">
        <w:rPr>
          <w:rFonts w:hint="eastAsia"/>
          <w:sz w:val="24"/>
          <w:szCs w:val="24"/>
        </w:rPr>
        <w:t>21</w:t>
      </w:r>
      <w:r w:rsidRPr="00974CE7">
        <w:rPr>
          <w:rFonts w:hint="eastAsia"/>
          <w:sz w:val="24"/>
          <w:szCs w:val="24"/>
        </w:rPr>
        <w:t>號簡有“燕王而荊</w:t>
      </w:r>
      <w:r w:rsidRPr="00974CE7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t>𩊆</w:t>
      </w:r>
      <w:r w:rsidRPr="00974CE7">
        <w:rPr>
          <w:rFonts w:hint="eastAsia"/>
          <w:sz w:val="24"/>
          <w:szCs w:val="24"/>
        </w:rPr>
        <w:t>（軻）之謀而</w:t>
      </w:r>
      <w:proofErr w:type="gramStart"/>
      <w:r w:rsidRPr="00974CE7">
        <w:rPr>
          <w:rFonts w:hint="eastAsia"/>
          <w:sz w:val="24"/>
          <w:szCs w:val="24"/>
        </w:rPr>
        <w:t>倍</w:t>
      </w:r>
      <w:proofErr w:type="gramEnd"/>
      <w:r w:rsidRPr="00974CE7">
        <w:rPr>
          <w:rFonts w:hint="eastAsia"/>
          <w:sz w:val="24"/>
          <w:szCs w:val="24"/>
        </w:rPr>
        <w:t>（背）秦之約”</w:t>
      </w:r>
      <w:r w:rsidR="0076461A" w:rsidRPr="00974CE7">
        <w:rPr>
          <w:rFonts w:hint="eastAsia"/>
          <w:sz w:val="24"/>
          <w:szCs w:val="24"/>
        </w:rPr>
        <w:t>句</w:t>
      </w:r>
      <w:r w:rsidRPr="00974CE7">
        <w:rPr>
          <w:rFonts w:hint="eastAsia"/>
          <w:sz w:val="24"/>
          <w:szCs w:val="24"/>
        </w:rPr>
        <w:t>。第一個“而”字其實簡文中不好理解，整理者沒有解釋。</w:t>
      </w:r>
    </w:p>
    <w:p w:rsidR="00225155" w:rsidRPr="00974CE7" w:rsidRDefault="0076461A" w:rsidP="0077269F">
      <w:pPr>
        <w:spacing w:line="440" w:lineRule="exact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ab/>
      </w:r>
      <w:r w:rsidRPr="00974CE7">
        <w:rPr>
          <w:rFonts w:hint="eastAsia"/>
          <w:sz w:val="24"/>
          <w:szCs w:val="24"/>
        </w:rPr>
        <w:t>我們</w:t>
      </w:r>
      <w:proofErr w:type="gramStart"/>
      <w:r w:rsidRPr="00974CE7">
        <w:rPr>
          <w:rFonts w:hint="eastAsia"/>
          <w:sz w:val="24"/>
          <w:szCs w:val="24"/>
        </w:rPr>
        <w:t>懷疑</w:t>
      </w:r>
      <w:proofErr w:type="gramEnd"/>
      <w:r w:rsidRPr="00974CE7">
        <w:rPr>
          <w:rFonts w:hint="eastAsia"/>
          <w:sz w:val="24"/>
          <w:szCs w:val="24"/>
        </w:rPr>
        <w:t>，第一個“而”也許</w:t>
      </w:r>
      <w:proofErr w:type="gramStart"/>
      <w:r w:rsidRPr="00974CE7">
        <w:rPr>
          <w:rFonts w:hint="eastAsia"/>
          <w:sz w:val="24"/>
          <w:szCs w:val="24"/>
        </w:rPr>
        <w:t>是涉下一</w:t>
      </w:r>
      <w:proofErr w:type="gramEnd"/>
      <w:r w:rsidRPr="00974CE7">
        <w:rPr>
          <w:rFonts w:hint="eastAsia"/>
          <w:sz w:val="24"/>
          <w:szCs w:val="24"/>
        </w:rPr>
        <w:t>個“而”而誤，大概原本是寫作“用”字的，《史記·蒙恬列傳》“燕王喜陰用荊軻之謀而</w:t>
      </w:r>
      <w:proofErr w:type="gramStart"/>
      <w:r w:rsidRPr="00974CE7">
        <w:rPr>
          <w:rFonts w:hint="eastAsia"/>
          <w:sz w:val="24"/>
          <w:szCs w:val="24"/>
        </w:rPr>
        <w:t>倍</w:t>
      </w:r>
      <w:proofErr w:type="gramEnd"/>
      <w:r w:rsidRPr="00974CE7">
        <w:rPr>
          <w:rFonts w:hint="eastAsia"/>
          <w:sz w:val="24"/>
          <w:szCs w:val="24"/>
        </w:rPr>
        <w:t>秦之約”，可以簡文比</w:t>
      </w:r>
      <w:proofErr w:type="gramStart"/>
      <w:r w:rsidRPr="00974CE7">
        <w:rPr>
          <w:rFonts w:hint="eastAsia"/>
          <w:sz w:val="24"/>
          <w:szCs w:val="24"/>
        </w:rPr>
        <w:t>對</w:t>
      </w:r>
      <w:proofErr w:type="gramEnd"/>
      <w:r w:rsidRPr="00974CE7">
        <w:rPr>
          <w:rFonts w:hint="eastAsia"/>
          <w:sz w:val="24"/>
          <w:szCs w:val="24"/>
        </w:rPr>
        <w:t>。另外</w:t>
      </w:r>
      <w:proofErr w:type="gramStart"/>
      <w:r w:rsidRPr="00974CE7">
        <w:rPr>
          <w:rFonts w:hint="eastAsia"/>
          <w:sz w:val="24"/>
          <w:szCs w:val="24"/>
        </w:rPr>
        <w:t>一</w:t>
      </w:r>
      <w:proofErr w:type="gramEnd"/>
      <w:r w:rsidRPr="00974CE7">
        <w:rPr>
          <w:rFonts w:hint="eastAsia"/>
          <w:sz w:val="24"/>
          <w:szCs w:val="24"/>
        </w:rPr>
        <w:t>種理解，就是“而”也許通“以”，《戰國縱橫家書》“孝如增（曾）</w:t>
      </w:r>
      <w:proofErr w:type="gramStart"/>
      <w:r w:rsidRPr="00974CE7">
        <w:rPr>
          <w:rFonts w:hint="eastAsia"/>
          <w:sz w:val="24"/>
          <w:szCs w:val="24"/>
        </w:rPr>
        <w:t>參</w:t>
      </w:r>
      <w:proofErr w:type="gramEnd"/>
      <w:r w:rsidRPr="00974CE7">
        <w:rPr>
          <w:rFonts w:hint="eastAsia"/>
          <w:sz w:val="24"/>
          <w:szCs w:val="24"/>
        </w:rPr>
        <w:t>，乃不離親，不足而益</w:t>
      </w:r>
      <w:proofErr w:type="gramStart"/>
      <w:r w:rsidRPr="00974CE7">
        <w:rPr>
          <w:rFonts w:hint="eastAsia"/>
          <w:sz w:val="24"/>
          <w:szCs w:val="24"/>
        </w:rPr>
        <w:t>國</w:t>
      </w:r>
      <w:proofErr w:type="gramEnd"/>
      <w:r w:rsidRPr="00974CE7">
        <w:rPr>
          <w:rFonts w:hint="eastAsia"/>
          <w:sz w:val="24"/>
          <w:szCs w:val="24"/>
        </w:rPr>
        <w:t>；信如</w:t>
      </w:r>
      <w:proofErr w:type="gramStart"/>
      <w:r w:rsidRPr="00974CE7">
        <w:rPr>
          <w:rFonts w:hint="eastAsia"/>
          <w:sz w:val="24"/>
          <w:szCs w:val="24"/>
        </w:rPr>
        <w:t>犀</w:t>
      </w:r>
      <w:proofErr w:type="gramEnd"/>
      <w:r w:rsidRPr="00974CE7">
        <w:rPr>
          <w:rFonts w:hint="eastAsia"/>
          <w:sz w:val="24"/>
          <w:szCs w:val="24"/>
        </w:rPr>
        <w:t>（尾）星（生），乃</w:t>
      </w:r>
      <w:proofErr w:type="gramStart"/>
      <w:r w:rsidRPr="00974CE7">
        <w:rPr>
          <w:rFonts w:hint="eastAsia"/>
          <w:sz w:val="24"/>
          <w:szCs w:val="24"/>
        </w:rPr>
        <w:t>不</w:t>
      </w:r>
      <w:proofErr w:type="gramEnd"/>
      <w:r w:rsidRPr="00974CE7">
        <w:rPr>
          <w:rFonts w:hint="eastAsia"/>
          <w:sz w:val="24"/>
          <w:szCs w:val="24"/>
        </w:rPr>
        <w:t>延（誕），不足而益</w:t>
      </w:r>
      <w:proofErr w:type="gramStart"/>
      <w:r w:rsidRPr="00974CE7">
        <w:rPr>
          <w:rFonts w:hint="eastAsia"/>
          <w:sz w:val="24"/>
          <w:szCs w:val="24"/>
        </w:rPr>
        <w:t>國</w:t>
      </w:r>
      <w:proofErr w:type="gramEnd"/>
      <w:r w:rsidRPr="00974CE7">
        <w:rPr>
          <w:rFonts w:hint="eastAsia"/>
          <w:sz w:val="24"/>
          <w:szCs w:val="24"/>
        </w:rPr>
        <w:t>”中的“而”，一般認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“而”通“以”。</w:t>
      </w:r>
      <w:r w:rsidRPr="00974CE7">
        <w:rPr>
          <w:rStyle w:val="a4"/>
          <w:sz w:val="24"/>
          <w:szCs w:val="24"/>
        </w:rPr>
        <w:footnoteReference w:id="6"/>
      </w:r>
      <w:r w:rsidRPr="00974CE7">
        <w:rPr>
          <w:rFonts w:hint="eastAsia"/>
          <w:sz w:val="24"/>
          <w:szCs w:val="24"/>
        </w:rPr>
        <w:t>“以”即同“用”。</w:t>
      </w:r>
    </w:p>
    <w:p w:rsidR="00E82CE8" w:rsidRPr="00974CE7" w:rsidRDefault="00ED0721" w:rsidP="00043D8D">
      <w:pPr>
        <w:spacing w:beforeLines="100" w:afterLines="100" w:line="440" w:lineRule="exact"/>
        <w:jc w:val="center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五</w:t>
      </w:r>
      <w:r w:rsidR="00E82CE8" w:rsidRPr="00974CE7">
        <w:rPr>
          <w:rFonts w:hint="eastAsia"/>
          <w:sz w:val="24"/>
          <w:szCs w:val="24"/>
        </w:rPr>
        <w:t xml:space="preserve"> </w:t>
      </w:r>
      <w:r w:rsidR="00E82CE8" w:rsidRPr="00974CE7">
        <w:rPr>
          <w:rFonts w:hint="eastAsia"/>
          <w:sz w:val="24"/>
          <w:szCs w:val="24"/>
        </w:rPr>
        <w:t>《</w:t>
      </w:r>
      <w:r w:rsidR="00E82CE8" w:rsidRPr="00974CE7">
        <w:rPr>
          <w:sz w:val="24"/>
          <w:szCs w:val="24"/>
        </w:rPr>
        <w:t>揕</w:t>
      </w:r>
      <w:r w:rsidR="00E82CE8" w:rsidRPr="00974CE7">
        <w:rPr>
          <w:rFonts w:hint="eastAsia"/>
          <w:sz w:val="24"/>
          <w:szCs w:val="24"/>
        </w:rPr>
        <w:t>輿》</w:t>
      </w:r>
      <w:r w:rsidR="0022635E" w:rsidRPr="00974CE7">
        <w:rPr>
          <w:rFonts w:hint="eastAsia"/>
          <w:sz w:val="24"/>
          <w:szCs w:val="24"/>
        </w:rPr>
        <w:t>的</w:t>
      </w:r>
      <w:r w:rsidR="00E82CE8" w:rsidRPr="00974CE7">
        <w:rPr>
          <w:rFonts w:hint="eastAsia"/>
          <w:sz w:val="24"/>
          <w:szCs w:val="24"/>
        </w:rPr>
        <w:t>“慶李”</w:t>
      </w:r>
    </w:p>
    <w:p w:rsidR="00E82CE8" w:rsidRPr="00974CE7" w:rsidRDefault="00E82CE8" w:rsidP="0077269F">
      <w:pPr>
        <w:spacing w:line="440" w:lineRule="exact"/>
        <w:ind w:firstLine="420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《</w:t>
      </w:r>
      <w:r w:rsidRPr="00974CE7">
        <w:rPr>
          <w:sz w:val="24"/>
          <w:szCs w:val="24"/>
        </w:rPr>
        <w:t>揕</w:t>
      </w:r>
      <w:r w:rsidRPr="00974CE7">
        <w:rPr>
          <w:rFonts w:hint="eastAsia"/>
          <w:sz w:val="24"/>
          <w:szCs w:val="24"/>
        </w:rPr>
        <w:t>輿》</w:t>
      </w:r>
      <w:r w:rsidRPr="00974CE7">
        <w:rPr>
          <w:rFonts w:hint="eastAsia"/>
          <w:sz w:val="24"/>
          <w:szCs w:val="24"/>
        </w:rPr>
        <w:t>42</w:t>
      </w:r>
      <w:r w:rsidRPr="00974CE7">
        <w:rPr>
          <w:rFonts w:hint="eastAsia"/>
          <w:sz w:val="24"/>
          <w:szCs w:val="24"/>
        </w:rPr>
        <w:t>、</w:t>
      </w:r>
      <w:r w:rsidRPr="00974CE7">
        <w:rPr>
          <w:rFonts w:hint="eastAsia"/>
          <w:sz w:val="24"/>
          <w:szCs w:val="24"/>
        </w:rPr>
        <w:t>43</w:t>
      </w:r>
      <w:r w:rsidRPr="00974CE7">
        <w:rPr>
          <w:rFonts w:hint="eastAsia"/>
          <w:sz w:val="24"/>
          <w:szCs w:val="24"/>
        </w:rPr>
        <w:t>號簡中有“慶李”</w:t>
      </w:r>
      <w:proofErr w:type="gramStart"/>
      <w:r w:rsidRPr="00974CE7">
        <w:rPr>
          <w:rFonts w:hint="eastAsia"/>
          <w:sz w:val="24"/>
          <w:szCs w:val="24"/>
        </w:rPr>
        <w:t>一</w:t>
      </w:r>
      <w:proofErr w:type="gramEnd"/>
      <w:r w:rsidRPr="00974CE7">
        <w:rPr>
          <w:rFonts w:hint="eastAsia"/>
          <w:sz w:val="24"/>
          <w:szCs w:val="24"/>
        </w:rPr>
        <w:t>詞，整理者</w:t>
      </w:r>
      <w:proofErr w:type="gramStart"/>
      <w:r w:rsidRPr="00974CE7">
        <w:rPr>
          <w:rFonts w:hint="eastAsia"/>
          <w:sz w:val="24"/>
          <w:szCs w:val="24"/>
        </w:rPr>
        <w:t>括</w:t>
      </w:r>
      <w:proofErr w:type="gramEnd"/>
      <w:r w:rsidRPr="00974CE7">
        <w:rPr>
          <w:rFonts w:hint="eastAsia"/>
          <w:sz w:val="24"/>
          <w:szCs w:val="24"/>
        </w:rPr>
        <w:t>注讀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“卿理”，以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楚官名。</w:t>
      </w:r>
      <w:r w:rsidRPr="00974CE7">
        <w:rPr>
          <w:rStyle w:val="a4"/>
          <w:sz w:val="24"/>
          <w:szCs w:val="24"/>
        </w:rPr>
        <w:footnoteReference w:id="7"/>
      </w:r>
    </w:p>
    <w:p w:rsidR="00BC24DD" w:rsidRPr="00974CE7" w:rsidRDefault="00E82CE8" w:rsidP="00BC24DD">
      <w:pPr>
        <w:spacing w:line="440" w:lineRule="exact"/>
        <w:rPr>
          <w:sz w:val="24"/>
          <w:szCs w:val="24"/>
          <w:lang w:eastAsia="zh-TW"/>
        </w:rPr>
      </w:pPr>
      <w:r w:rsidRPr="00974CE7">
        <w:rPr>
          <w:rFonts w:hint="eastAsia"/>
          <w:sz w:val="24"/>
          <w:szCs w:val="24"/>
        </w:rPr>
        <w:t>我們認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，“慶李”</w:t>
      </w:r>
      <w:proofErr w:type="gramStart"/>
      <w:r w:rsidRPr="00974CE7">
        <w:rPr>
          <w:rFonts w:hint="eastAsia"/>
          <w:sz w:val="24"/>
          <w:szCs w:val="24"/>
        </w:rPr>
        <w:t>一</w:t>
      </w:r>
      <w:proofErr w:type="gramEnd"/>
      <w:r w:rsidRPr="00974CE7">
        <w:rPr>
          <w:rFonts w:hint="eastAsia"/>
          <w:sz w:val="24"/>
          <w:szCs w:val="24"/>
        </w:rPr>
        <w:t>詞恐怕讀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“卿士”或“卿事”更好。</w:t>
      </w:r>
      <w:r w:rsidRPr="00974CE7">
        <w:rPr>
          <w:rFonts w:asciiTheme="minorEastAsia" w:hAnsiTheme="minorEastAsia" w:hint="eastAsia"/>
          <w:sz w:val="24"/>
          <w:szCs w:val="24"/>
          <w:lang w:eastAsia="zh-TW"/>
        </w:rPr>
        <w:t>清華簡《</w:t>
      </w:r>
      <w:r w:rsidRPr="00974CE7">
        <w:rPr>
          <w:rFonts w:asciiTheme="minorEastAsia" w:hAnsiTheme="minorEastAsia" w:hint="eastAsia"/>
          <w:sz w:val="24"/>
          <w:szCs w:val="24"/>
        </w:rPr>
        <w:t>繫</w:t>
      </w:r>
      <w:r w:rsidRPr="00974CE7">
        <w:rPr>
          <w:rFonts w:asciiTheme="minorEastAsia" w:hAnsiTheme="minorEastAsia" w:hint="eastAsia"/>
          <w:sz w:val="24"/>
          <w:szCs w:val="24"/>
          <w:lang w:eastAsia="zh-TW"/>
        </w:rPr>
        <w:t>年》“卿李”以及《祭公》“卿李”</w:t>
      </w:r>
      <w:r w:rsidR="009F42E8" w:rsidRPr="00974CE7">
        <w:rPr>
          <w:rFonts w:asciiTheme="minorEastAsia" w:hAnsiTheme="minorEastAsia" w:hint="eastAsia"/>
          <w:sz w:val="24"/>
          <w:szCs w:val="24"/>
        </w:rPr>
        <w:t>一般就認為</w:t>
      </w:r>
      <w:r w:rsidRPr="00974CE7">
        <w:rPr>
          <w:rFonts w:asciiTheme="minorEastAsia" w:hAnsiTheme="minorEastAsia" w:hint="eastAsia"/>
          <w:sz w:val="24"/>
          <w:szCs w:val="24"/>
          <w:lang w:eastAsia="zh-TW"/>
        </w:rPr>
        <w:t>讀為“卿士”</w:t>
      </w:r>
      <w:r w:rsidR="009F42E8" w:rsidRPr="00974CE7">
        <w:rPr>
          <w:rFonts w:asciiTheme="minorEastAsia" w:hAnsiTheme="minorEastAsia" w:hint="eastAsia"/>
          <w:sz w:val="24"/>
          <w:szCs w:val="24"/>
        </w:rPr>
        <w:t>或“卿事”，作為職官名</w:t>
      </w:r>
      <w:r w:rsidRPr="00974CE7">
        <w:rPr>
          <w:rFonts w:asciiTheme="minorEastAsia" w:hAnsiTheme="minorEastAsia" w:hint="eastAsia"/>
          <w:sz w:val="24"/>
          <w:szCs w:val="24"/>
          <w:lang w:eastAsia="zh-TW"/>
        </w:rPr>
        <w:t>。</w:t>
      </w:r>
      <w:r w:rsidR="009F42E8" w:rsidRPr="00974CE7">
        <w:rPr>
          <w:rFonts w:asciiTheme="minorEastAsia" w:hAnsiTheme="minorEastAsia" w:hint="eastAsia"/>
          <w:sz w:val="24"/>
          <w:szCs w:val="24"/>
          <w:lang w:eastAsia="zh-TW"/>
        </w:rPr>
        <w:t>所以，</w:t>
      </w:r>
      <w:r w:rsidR="009F42E8" w:rsidRPr="00974CE7">
        <w:rPr>
          <w:rFonts w:hint="eastAsia"/>
          <w:sz w:val="24"/>
          <w:szCs w:val="24"/>
          <w:lang w:eastAsia="zh-TW"/>
        </w:rPr>
        <w:t>《</w:t>
      </w:r>
      <w:r w:rsidR="009F42E8" w:rsidRPr="00974CE7">
        <w:rPr>
          <w:sz w:val="24"/>
          <w:szCs w:val="24"/>
          <w:lang w:eastAsia="zh-TW"/>
        </w:rPr>
        <w:t>揕</w:t>
      </w:r>
      <w:r w:rsidR="00FE485D" w:rsidRPr="00974CE7">
        <w:rPr>
          <w:rFonts w:hint="eastAsia"/>
          <w:sz w:val="24"/>
          <w:szCs w:val="24"/>
          <w:lang w:eastAsia="zh-TW"/>
        </w:rPr>
        <w:t>輿》的“慶李”大概可以讀為“卿士”或“卿事”，作為職官名。曾侯乙簡第</w:t>
      </w:r>
      <w:r w:rsidR="00FE485D" w:rsidRPr="00974CE7">
        <w:rPr>
          <w:rFonts w:hint="eastAsia"/>
          <w:sz w:val="24"/>
          <w:szCs w:val="24"/>
          <w:lang w:eastAsia="zh-TW"/>
        </w:rPr>
        <w:t>62</w:t>
      </w:r>
      <w:r w:rsidR="00FE485D" w:rsidRPr="00974CE7">
        <w:rPr>
          <w:rFonts w:hint="eastAsia"/>
          <w:sz w:val="24"/>
          <w:szCs w:val="24"/>
          <w:lang w:eastAsia="zh-TW"/>
        </w:rPr>
        <w:t>與</w:t>
      </w:r>
      <w:r w:rsidR="00FE485D" w:rsidRPr="00974CE7">
        <w:rPr>
          <w:rFonts w:hint="eastAsia"/>
          <w:sz w:val="24"/>
          <w:szCs w:val="24"/>
          <w:lang w:eastAsia="zh-TW"/>
        </w:rPr>
        <w:t>142</w:t>
      </w:r>
      <w:r w:rsidR="00FE485D" w:rsidRPr="00974CE7">
        <w:rPr>
          <w:rFonts w:hint="eastAsia"/>
          <w:sz w:val="24"/>
          <w:szCs w:val="24"/>
          <w:lang w:eastAsia="zh-TW"/>
        </w:rPr>
        <w:t>上正有“慶事”一詞</w:t>
      </w:r>
      <w:r w:rsidR="00974466" w:rsidRPr="00974CE7">
        <w:rPr>
          <w:rFonts w:hint="eastAsia"/>
          <w:sz w:val="24"/>
          <w:szCs w:val="24"/>
          <w:lang w:eastAsia="zh-TW"/>
        </w:rPr>
        <w:t>，</w:t>
      </w:r>
      <w:r w:rsidR="00FE485D" w:rsidRPr="00974CE7">
        <w:rPr>
          <w:rFonts w:hint="eastAsia"/>
          <w:sz w:val="24"/>
          <w:szCs w:val="24"/>
          <w:lang w:eastAsia="zh-TW"/>
        </w:rPr>
        <w:t>一般就釋為“卿士”，職官名。“卿事”或“卿士”</w:t>
      </w:r>
      <w:r w:rsidR="009F42E8" w:rsidRPr="00974CE7">
        <w:rPr>
          <w:rFonts w:hint="eastAsia"/>
          <w:sz w:val="24"/>
          <w:szCs w:val="24"/>
          <w:lang w:eastAsia="zh-TW"/>
        </w:rPr>
        <w:t>見於</w:t>
      </w:r>
      <w:r w:rsidR="0033593B" w:rsidRPr="00974CE7">
        <w:rPr>
          <w:rFonts w:hint="eastAsia"/>
          <w:sz w:val="24"/>
          <w:szCs w:val="24"/>
          <w:lang w:eastAsia="zh-TW"/>
        </w:rPr>
        <w:t>傳世</w:t>
      </w:r>
      <w:r w:rsidR="009F42E8" w:rsidRPr="00974CE7">
        <w:rPr>
          <w:rFonts w:hint="eastAsia"/>
          <w:sz w:val="24"/>
          <w:szCs w:val="24"/>
          <w:lang w:eastAsia="zh-TW"/>
        </w:rPr>
        <w:t>古書以及其他出土文獻，</w:t>
      </w:r>
      <w:r w:rsidR="00FE485D" w:rsidRPr="00974CE7">
        <w:rPr>
          <w:rFonts w:hint="eastAsia"/>
          <w:sz w:val="24"/>
          <w:szCs w:val="24"/>
          <w:lang w:eastAsia="zh-TW"/>
        </w:rPr>
        <w:t>前者出現時間相對較早。“卿理”一詞則似乎未見於周秦古書</w:t>
      </w:r>
      <w:r w:rsidR="009F42E8" w:rsidRPr="00974CE7">
        <w:rPr>
          <w:rFonts w:hint="eastAsia"/>
          <w:sz w:val="24"/>
          <w:szCs w:val="24"/>
          <w:lang w:eastAsia="zh-TW"/>
        </w:rPr>
        <w:t>。</w:t>
      </w:r>
    </w:p>
    <w:p w:rsidR="00BC24DD" w:rsidRPr="00974CE7" w:rsidRDefault="00BC24DD" w:rsidP="00043D8D">
      <w:pPr>
        <w:spacing w:beforeLines="100" w:afterLines="100" w:line="440" w:lineRule="exact"/>
        <w:jc w:val="center"/>
        <w:rPr>
          <w:sz w:val="24"/>
          <w:szCs w:val="24"/>
          <w:lang w:eastAsia="zh-TW"/>
        </w:rPr>
      </w:pPr>
      <w:r w:rsidRPr="00974CE7">
        <w:rPr>
          <w:rFonts w:hint="eastAsia"/>
          <w:sz w:val="24"/>
          <w:szCs w:val="24"/>
          <w:lang w:eastAsia="zh-TW"/>
        </w:rPr>
        <w:t>六</w:t>
      </w:r>
      <w:r w:rsidRPr="00974CE7">
        <w:rPr>
          <w:rFonts w:hint="eastAsia"/>
          <w:sz w:val="24"/>
          <w:szCs w:val="24"/>
          <w:lang w:eastAsia="zh-TW"/>
        </w:rPr>
        <w:t xml:space="preserve"> </w:t>
      </w:r>
      <w:r w:rsidRPr="00974CE7">
        <w:rPr>
          <w:rFonts w:hint="eastAsia"/>
          <w:sz w:val="24"/>
          <w:szCs w:val="24"/>
          <w:lang w:eastAsia="zh-TW"/>
        </w:rPr>
        <w:t>《陰陽家言》的“反山求金鐵”</w:t>
      </w:r>
    </w:p>
    <w:p w:rsidR="00BC24DD" w:rsidRPr="00974CE7" w:rsidRDefault="00BC24DD" w:rsidP="00BC24DD">
      <w:pPr>
        <w:spacing w:line="440" w:lineRule="exact"/>
        <w:ind w:firstLine="420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《陰陽家言》第</w:t>
      </w:r>
      <w:r w:rsidRPr="00974CE7">
        <w:rPr>
          <w:rFonts w:hint="eastAsia"/>
          <w:sz w:val="24"/>
          <w:szCs w:val="24"/>
        </w:rPr>
        <w:t>7</w:t>
      </w:r>
      <w:r w:rsidRPr="00974CE7">
        <w:rPr>
          <w:rFonts w:hint="eastAsia"/>
          <w:sz w:val="24"/>
          <w:szCs w:val="24"/>
        </w:rPr>
        <w:t>號簡有“反山求金鐵”句，</w:t>
      </w:r>
      <w:r w:rsidRPr="00974CE7">
        <w:rPr>
          <w:sz w:val="24"/>
          <w:szCs w:val="24"/>
        </w:rPr>
        <w:t>原整理者認</w:t>
      </w:r>
      <w:proofErr w:type="gramStart"/>
      <w:r w:rsidRPr="00974CE7">
        <w:rPr>
          <w:sz w:val="24"/>
          <w:szCs w:val="24"/>
        </w:rPr>
        <w:t>為</w:t>
      </w:r>
      <w:proofErr w:type="gramEnd"/>
      <w:r w:rsidRPr="00974CE7">
        <w:rPr>
          <w:sz w:val="24"/>
          <w:szCs w:val="24"/>
        </w:rPr>
        <w:t>：</w:t>
      </w:r>
      <w:r w:rsidRPr="00974CE7">
        <w:rPr>
          <w:sz w:val="24"/>
          <w:szCs w:val="24"/>
        </w:rPr>
        <w:t> </w:t>
      </w:r>
    </w:p>
    <w:p w:rsidR="00BC24DD" w:rsidRPr="00974CE7" w:rsidRDefault="00BC24DD" w:rsidP="00043D8D">
      <w:pPr>
        <w:spacing w:beforeLines="100" w:afterLines="100" w:line="440" w:lineRule="exact"/>
        <w:ind w:left="420" w:firstLine="420"/>
        <w:rPr>
          <w:sz w:val="24"/>
          <w:szCs w:val="24"/>
        </w:rPr>
      </w:pPr>
      <w:r w:rsidRPr="00974CE7">
        <w:rPr>
          <w:rFonts w:ascii="楷体" w:eastAsia="楷体" w:hAnsi="楷体" w:hint="eastAsia"/>
          <w:sz w:val="24"/>
          <w:szCs w:val="24"/>
        </w:rPr>
        <w:t>銀雀山漢簡《人君不善之應》亦有“人君好垂（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埵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）盧（爐）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橐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，抏金盧，反山破石”句。“反山求金鐵”，指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將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山上的土石翻覆過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來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，</w:t>
      </w:r>
      <w:proofErr w:type="gramStart"/>
      <w:r w:rsidRPr="00974CE7">
        <w:rPr>
          <w:rFonts w:ascii="楷体" w:eastAsia="楷体" w:hAnsi="楷体" w:hint="eastAsia"/>
          <w:sz w:val="24"/>
          <w:szCs w:val="24"/>
        </w:rPr>
        <w:t>尋</w:t>
      </w:r>
      <w:proofErr w:type="gramEnd"/>
      <w:r w:rsidRPr="00974CE7">
        <w:rPr>
          <w:rFonts w:ascii="楷体" w:eastAsia="楷体" w:hAnsi="楷体" w:hint="eastAsia"/>
          <w:sz w:val="24"/>
          <w:szCs w:val="24"/>
        </w:rPr>
        <w:t>找和發掘礦石。</w:t>
      </w:r>
      <w:r w:rsidRPr="00974CE7">
        <w:rPr>
          <w:rStyle w:val="a4"/>
          <w:rFonts w:ascii="楷体" w:eastAsia="楷体" w:hAnsi="楷体"/>
          <w:sz w:val="24"/>
          <w:szCs w:val="24"/>
        </w:rPr>
        <w:footnoteReference w:id="8"/>
      </w:r>
    </w:p>
    <w:p w:rsidR="00BC24DD" w:rsidRPr="00974CE7" w:rsidRDefault="00BC24DD" w:rsidP="00BC24DD">
      <w:pPr>
        <w:spacing w:line="440" w:lineRule="exact"/>
        <w:rPr>
          <w:sz w:val="24"/>
          <w:szCs w:val="24"/>
        </w:rPr>
      </w:pPr>
      <w:r w:rsidRPr="00974CE7">
        <w:rPr>
          <w:sz w:val="24"/>
          <w:szCs w:val="24"/>
        </w:rPr>
        <w:t>龐</w:t>
      </w:r>
      <w:proofErr w:type="gramStart"/>
      <w:r w:rsidRPr="00974CE7">
        <w:rPr>
          <w:sz w:val="24"/>
          <w:szCs w:val="24"/>
        </w:rPr>
        <w:t>壯</w:t>
      </w:r>
      <w:proofErr w:type="gramEnd"/>
      <w:r w:rsidRPr="00974CE7">
        <w:rPr>
          <w:sz w:val="24"/>
          <w:szCs w:val="24"/>
        </w:rPr>
        <w:t>城</w:t>
      </w:r>
      <w:r w:rsidR="00EF217C" w:rsidRPr="00974CE7">
        <w:rPr>
          <w:rFonts w:hint="eastAsia"/>
          <w:sz w:val="24"/>
          <w:szCs w:val="24"/>
        </w:rPr>
        <w:t>先生又把嶽</w:t>
      </w:r>
      <w:proofErr w:type="gramStart"/>
      <w:r w:rsidR="00EF217C" w:rsidRPr="00974CE7">
        <w:rPr>
          <w:rFonts w:hint="eastAsia"/>
          <w:sz w:val="24"/>
          <w:szCs w:val="24"/>
        </w:rPr>
        <w:t>麓</w:t>
      </w:r>
      <w:proofErr w:type="gramEnd"/>
      <w:r w:rsidR="00EF217C" w:rsidRPr="00974CE7">
        <w:rPr>
          <w:rFonts w:hint="eastAsia"/>
          <w:sz w:val="24"/>
          <w:szCs w:val="24"/>
        </w:rPr>
        <w:t>簡</w:t>
      </w:r>
      <w:r w:rsidR="00EF217C" w:rsidRPr="00974CE7">
        <w:rPr>
          <w:sz w:val="24"/>
          <w:szCs w:val="24"/>
        </w:rPr>
        <w:t>《占夢書》</w:t>
      </w:r>
      <w:r w:rsidR="00EF217C" w:rsidRPr="00974CE7">
        <w:rPr>
          <w:rFonts w:hint="eastAsia"/>
          <w:sz w:val="24"/>
          <w:szCs w:val="24"/>
        </w:rPr>
        <w:t>第</w:t>
      </w:r>
      <w:r w:rsidR="00EF217C" w:rsidRPr="00974CE7">
        <w:rPr>
          <w:rFonts w:hint="eastAsia"/>
          <w:sz w:val="24"/>
          <w:szCs w:val="24"/>
        </w:rPr>
        <w:t>5</w:t>
      </w:r>
      <w:r w:rsidR="00EF217C" w:rsidRPr="00974CE7">
        <w:rPr>
          <w:rFonts w:hint="eastAsia"/>
          <w:sz w:val="24"/>
          <w:szCs w:val="24"/>
        </w:rPr>
        <w:t>號簡“</w:t>
      </w:r>
      <w:r w:rsidR="00EF217C" w:rsidRPr="00974CE7">
        <w:rPr>
          <w:sz w:val="24"/>
          <w:szCs w:val="24"/>
        </w:rPr>
        <w:t>庚辛</w:t>
      </w:r>
      <w:proofErr w:type="gramStart"/>
      <w:r w:rsidR="00EF217C" w:rsidRPr="00974CE7">
        <w:rPr>
          <w:sz w:val="24"/>
          <w:szCs w:val="24"/>
        </w:rPr>
        <w:t>夢</w:t>
      </w:r>
      <w:proofErr w:type="gramEnd"/>
      <w:r w:rsidR="00EF217C" w:rsidRPr="00974CE7">
        <w:rPr>
          <w:noProof/>
          <w:sz w:val="24"/>
          <w:szCs w:val="24"/>
        </w:rPr>
        <w:drawing>
          <wp:inline distT="0" distB="0" distL="0" distR="0">
            <wp:extent cx="257175" cy="276225"/>
            <wp:effectExtent l="19050" t="0" r="9525" b="0"/>
            <wp:docPr id="7" name="图片 7" descr="http://www.bsm.org.cn/pic15/151119/02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sm.org.cn/pic15/151119/02/image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17C" w:rsidRPr="00974CE7">
        <w:rPr>
          <w:sz w:val="24"/>
          <w:szCs w:val="24"/>
        </w:rPr>
        <w:t>山鎛鐘，吉</w:t>
      </w:r>
      <w:r w:rsidR="00EF217C" w:rsidRPr="00974CE7">
        <w:rPr>
          <w:rFonts w:hint="eastAsia"/>
          <w:sz w:val="24"/>
          <w:szCs w:val="24"/>
        </w:rPr>
        <w:t>”釋讀</w:t>
      </w:r>
      <w:proofErr w:type="gramStart"/>
      <w:r w:rsidR="00EF217C" w:rsidRPr="00974CE7">
        <w:rPr>
          <w:rFonts w:hint="eastAsia"/>
          <w:sz w:val="24"/>
          <w:szCs w:val="24"/>
        </w:rPr>
        <w:t>為</w:t>
      </w:r>
      <w:proofErr w:type="gramEnd"/>
      <w:r w:rsidR="00EF217C" w:rsidRPr="00974CE7">
        <w:rPr>
          <w:rFonts w:hint="eastAsia"/>
          <w:sz w:val="24"/>
          <w:szCs w:val="24"/>
        </w:rPr>
        <w:t>“</w:t>
      </w:r>
      <w:r w:rsidR="00EF217C" w:rsidRPr="00974CE7">
        <w:rPr>
          <w:sz w:val="24"/>
          <w:szCs w:val="24"/>
        </w:rPr>
        <w:t>庚辛</w:t>
      </w:r>
      <w:proofErr w:type="gramStart"/>
      <w:r w:rsidR="00EF217C" w:rsidRPr="00974CE7">
        <w:rPr>
          <w:sz w:val="24"/>
          <w:szCs w:val="24"/>
        </w:rPr>
        <w:t>夢</w:t>
      </w:r>
      <w:proofErr w:type="gramEnd"/>
      <w:r w:rsidR="00EF217C" w:rsidRPr="00974CE7">
        <w:rPr>
          <w:rFonts w:hint="eastAsia"/>
          <w:sz w:val="24"/>
          <w:szCs w:val="24"/>
        </w:rPr>
        <w:t>反</w:t>
      </w:r>
      <w:r w:rsidR="00EF217C" w:rsidRPr="00974CE7">
        <w:rPr>
          <w:sz w:val="24"/>
          <w:szCs w:val="24"/>
        </w:rPr>
        <w:t>山鎛鐘，吉</w:t>
      </w:r>
      <w:r w:rsidR="00EF217C" w:rsidRPr="00974CE7">
        <w:rPr>
          <w:rFonts w:hint="eastAsia"/>
          <w:sz w:val="24"/>
          <w:szCs w:val="24"/>
        </w:rPr>
        <w:t>”，認</w:t>
      </w:r>
      <w:proofErr w:type="gramStart"/>
      <w:r w:rsidR="00EF217C" w:rsidRPr="00974CE7">
        <w:rPr>
          <w:rFonts w:hint="eastAsia"/>
          <w:sz w:val="24"/>
          <w:szCs w:val="24"/>
        </w:rPr>
        <w:t>為</w:t>
      </w:r>
      <w:proofErr w:type="gramEnd"/>
      <w:r w:rsidR="00EF217C" w:rsidRPr="00974CE7">
        <w:rPr>
          <w:rFonts w:hint="eastAsia"/>
          <w:sz w:val="24"/>
          <w:szCs w:val="24"/>
        </w:rPr>
        <w:t>“</w:t>
      </w:r>
      <w:r w:rsidR="00EF217C" w:rsidRPr="00974CE7">
        <w:rPr>
          <w:sz w:val="24"/>
          <w:szCs w:val="24"/>
        </w:rPr>
        <w:t>反山鎛鐘</w:t>
      </w:r>
      <w:r w:rsidR="00EF217C" w:rsidRPr="00974CE7">
        <w:rPr>
          <w:rFonts w:hint="eastAsia"/>
          <w:sz w:val="24"/>
          <w:szCs w:val="24"/>
        </w:rPr>
        <w:t>”</w:t>
      </w:r>
      <w:r w:rsidR="00EF217C" w:rsidRPr="00974CE7">
        <w:rPr>
          <w:sz w:val="24"/>
          <w:szCs w:val="24"/>
        </w:rPr>
        <w:t>，意即</w:t>
      </w:r>
      <w:r w:rsidR="00EF217C" w:rsidRPr="00974CE7">
        <w:rPr>
          <w:rFonts w:hint="eastAsia"/>
          <w:sz w:val="24"/>
          <w:szCs w:val="24"/>
        </w:rPr>
        <w:t>“</w:t>
      </w:r>
      <w:r w:rsidR="00EF217C" w:rsidRPr="00974CE7">
        <w:rPr>
          <w:sz w:val="24"/>
          <w:szCs w:val="24"/>
        </w:rPr>
        <w:t>翻找山上土石，發掘礦石鑄造鎛</w:t>
      </w:r>
      <w:r w:rsidR="00EF217C" w:rsidRPr="00974CE7">
        <w:rPr>
          <w:sz w:val="24"/>
          <w:szCs w:val="24"/>
        </w:rPr>
        <w:lastRenderedPageBreak/>
        <w:t>鐘</w:t>
      </w:r>
      <w:r w:rsidR="00EF217C" w:rsidRPr="00974CE7">
        <w:rPr>
          <w:rFonts w:hint="eastAsia"/>
          <w:sz w:val="24"/>
          <w:szCs w:val="24"/>
        </w:rPr>
        <w:t>”。</w:t>
      </w:r>
      <w:r w:rsidR="00EF217C" w:rsidRPr="00974CE7">
        <w:rPr>
          <w:rStyle w:val="a4"/>
          <w:sz w:val="24"/>
          <w:szCs w:val="24"/>
        </w:rPr>
        <w:footnoteReference w:id="9"/>
      </w:r>
    </w:p>
    <w:p w:rsidR="00A74898" w:rsidRPr="00974CE7" w:rsidRDefault="00224B48" w:rsidP="008B0AF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74CE7">
        <w:rPr>
          <w:rFonts w:hint="eastAsia"/>
          <w:sz w:val="24"/>
          <w:szCs w:val="24"/>
        </w:rPr>
        <w:tab/>
      </w:r>
      <w:r w:rsidRPr="00974CE7">
        <w:rPr>
          <w:rFonts w:hint="eastAsia"/>
          <w:sz w:val="24"/>
          <w:szCs w:val="24"/>
        </w:rPr>
        <w:t>整理者“反”字解釋為翻覆</w:t>
      </w:r>
      <w:r w:rsidR="00043D8D">
        <w:rPr>
          <w:rFonts w:hint="eastAsia"/>
          <w:sz w:val="24"/>
          <w:szCs w:val="24"/>
        </w:rPr>
        <w:t>于文義似未妥，龐先生釋為翻找之義似又無據</w:t>
      </w:r>
      <w:r w:rsidRPr="00974CE7">
        <w:rPr>
          <w:rFonts w:hint="eastAsia"/>
          <w:sz w:val="24"/>
          <w:szCs w:val="24"/>
        </w:rPr>
        <w:t>。我們認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，“反”字當訓</w:t>
      </w:r>
      <w:proofErr w:type="gramStart"/>
      <w:r w:rsidRPr="00974CE7">
        <w:rPr>
          <w:rFonts w:hint="eastAsia"/>
          <w:sz w:val="24"/>
          <w:szCs w:val="24"/>
        </w:rPr>
        <w:t>為</w:t>
      </w:r>
      <w:r w:rsidR="00043D8D">
        <w:rPr>
          <w:sz w:val="24"/>
          <w:szCs w:val="24"/>
        </w:rPr>
        <w:t>毀壞</w:t>
      </w:r>
      <w:proofErr w:type="gramEnd"/>
      <w:r w:rsidRPr="00974CE7">
        <w:rPr>
          <w:rFonts w:hint="eastAsia"/>
          <w:sz w:val="24"/>
          <w:szCs w:val="24"/>
        </w:rPr>
        <w:t>之義，用例如</w:t>
      </w:r>
      <w:r w:rsidRPr="00974CE7">
        <w:rPr>
          <w:rFonts w:asciiTheme="minorEastAsia" w:hAnsiTheme="minorEastAsia"/>
          <w:sz w:val="24"/>
          <w:szCs w:val="24"/>
        </w:rPr>
        <w:t>《商君書</w:t>
      </w:r>
      <w:r w:rsidRPr="00974CE7">
        <w:rPr>
          <w:rFonts w:asciiTheme="minorEastAsia" w:eastAsia="MS Gothic" w:hAnsi="MS Gothic" w:cs="MS Gothic" w:hint="eastAsia"/>
          <w:sz w:val="24"/>
          <w:szCs w:val="24"/>
        </w:rPr>
        <w:t>‧</w:t>
      </w:r>
      <w:r w:rsidRPr="00974CE7">
        <w:rPr>
          <w:rFonts w:asciiTheme="minorEastAsia" w:hAnsiTheme="minorEastAsia"/>
          <w:sz w:val="24"/>
          <w:szCs w:val="24"/>
        </w:rPr>
        <w:t>賞刑》：“</w:t>
      </w:r>
      <w:r w:rsidR="00974CE7" w:rsidRPr="00974CE7">
        <w:rPr>
          <w:rFonts w:asciiTheme="minorEastAsia" w:hAnsiTheme="minorEastAsia" w:hint="eastAsia"/>
          <w:sz w:val="24"/>
          <w:szCs w:val="24"/>
        </w:rPr>
        <w:t>【</w:t>
      </w:r>
      <w:r w:rsidRPr="00974CE7">
        <w:rPr>
          <w:rFonts w:asciiTheme="minorEastAsia" w:hAnsiTheme="minorEastAsia"/>
          <w:sz w:val="24"/>
          <w:szCs w:val="24"/>
        </w:rPr>
        <w:t>晉</w:t>
      </w:r>
      <w:r w:rsidR="00974CE7" w:rsidRPr="00974CE7">
        <w:rPr>
          <w:rFonts w:asciiTheme="minorEastAsia" w:hAnsiTheme="minorEastAsia" w:hint="eastAsia"/>
          <w:sz w:val="24"/>
          <w:szCs w:val="24"/>
        </w:rPr>
        <w:t>】</w:t>
      </w:r>
      <w:r w:rsidRPr="00974CE7">
        <w:rPr>
          <w:rFonts w:asciiTheme="minorEastAsia" w:hAnsiTheme="minorEastAsia"/>
          <w:sz w:val="24"/>
          <w:szCs w:val="24"/>
        </w:rPr>
        <w:t>舉兵伐曹、五鹿，及反鄭之</w:t>
      </w:r>
      <w:proofErr w:type="gramStart"/>
      <w:r w:rsidRPr="00974CE7">
        <w:rPr>
          <w:rFonts w:asciiTheme="minorEastAsia" w:hAnsiTheme="minorEastAsia"/>
          <w:sz w:val="24"/>
          <w:szCs w:val="24"/>
        </w:rPr>
        <w:t>埤</w:t>
      </w:r>
      <w:proofErr w:type="gramEnd"/>
      <w:r w:rsidRPr="00974CE7">
        <w:rPr>
          <w:rFonts w:asciiTheme="minorEastAsia" w:hAnsiTheme="minorEastAsia"/>
          <w:sz w:val="24"/>
          <w:szCs w:val="24"/>
        </w:rPr>
        <w:t>。”《韓非子</w:t>
      </w:r>
      <w:r w:rsidRPr="00974CE7">
        <w:rPr>
          <w:rFonts w:asciiTheme="minorEastAsia" w:eastAsia="MS Gothic" w:hAnsi="MS Gothic" w:cs="MS Gothic" w:hint="eastAsia"/>
          <w:sz w:val="24"/>
          <w:szCs w:val="24"/>
        </w:rPr>
        <w:t>‧</w:t>
      </w:r>
      <w:r w:rsidRPr="00974CE7">
        <w:rPr>
          <w:rFonts w:asciiTheme="minorEastAsia" w:hAnsiTheme="minorEastAsia"/>
          <w:sz w:val="24"/>
          <w:szCs w:val="24"/>
        </w:rPr>
        <w:t>外儲說右上》：“南圍鄭，反之陴。</w:t>
      </w:r>
      <w:r w:rsidR="008B0AFE" w:rsidRPr="00974CE7">
        <w:rPr>
          <w:rFonts w:asciiTheme="minorEastAsia" w:hAnsiTheme="minorEastAsia"/>
          <w:sz w:val="24"/>
          <w:szCs w:val="24"/>
        </w:rPr>
        <w:t>”</w:t>
      </w:r>
      <w:r w:rsidR="002F6A39" w:rsidRPr="00974CE7">
        <w:rPr>
          <w:rFonts w:asciiTheme="minorEastAsia" w:hAnsiTheme="minorEastAsia" w:hint="eastAsia"/>
          <w:sz w:val="24"/>
          <w:szCs w:val="24"/>
        </w:rPr>
        <w:t>李守奎先生曾</w:t>
      </w:r>
      <w:proofErr w:type="gramStart"/>
      <w:r w:rsidR="002F6A39" w:rsidRPr="00974CE7">
        <w:rPr>
          <w:rFonts w:asciiTheme="minorEastAsia" w:hAnsiTheme="minorEastAsia" w:hint="eastAsia"/>
          <w:sz w:val="24"/>
          <w:szCs w:val="24"/>
        </w:rPr>
        <w:t>對</w:t>
      </w:r>
      <w:proofErr w:type="gramEnd"/>
      <w:r w:rsidR="008B0AFE" w:rsidRPr="00974CE7">
        <w:rPr>
          <w:rFonts w:asciiTheme="minorEastAsia" w:hAnsiTheme="minorEastAsia" w:hint="eastAsia"/>
          <w:sz w:val="24"/>
          <w:szCs w:val="24"/>
        </w:rPr>
        <w:t>“反”字的這個</w:t>
      </w:r>
      <w:r w:rsidR="002F6A39" w:rsidRPr="00974CE7">
        <w:rPr>
          <w:rFonts w:asciiTheme="minorEastAsia" w:hAnsiTheme="minorEastAsia" w:hint="eastAsia"/>
          <w:sz w:val="24"/>
          <w:szCs w:val="24"/>
        </w:rPr>
        <w:t>詞義</w:t>
      </w:r>
      <w:proofErr w:type="gramStart"/>
      <w:r w:rsidR="002F6A39" w:rsidRPr="00974CE7">
        <w:rPr>
          <w:rFonts w:asciiTheme="minorEastAsia" w:hAnsiTheme="minorEastAsia" w:hint="eastAsia"/>
          <w:sz w:val="24"/>
          <w:szCs w:val="24"/>
        </w:rPr>
        <w:t>來</w:t>
      </w:r>
      <w:proofErr w:type="gramEnd"/>
      <w:r w:rsidR="002F6A39" w:rsidRPr="00974CE7">
        <w:rPr>
          <w:rFonts w:asciiTheme="minorEastAsia" w:hAnsiTheme="minorEastAsia" w:hint="eastAsia"/>
          <w:sz w:val="24"/>
          <w:szCs w:val="24"/>
        </w:rPr>
        <w:t>源</w:t>
      </w:r>
      <w:r w:rsidR="008B0AFE" w:rsidRPr="00974CE7">
        <w:rPr>
          <w:rFonts w:asciiTheme="minorEastAsia" w:hAnsiTheme="minorEastAsia" w:hint="eastAsia"/>
          <w:sz w:val="24"/>
          <w:szCs w:val="24"/>
        </w:rPr>
        <w:t>以及相關問題</w:t>
      </w:r>
      <w:r w:rsidR="002F6A39" w:rsidRPr="00974CE7">
        <w:rPr>
          <w:rFonts w:asciiTheme="minorEastAsia" w:hAnsiTheme="minorEastAsia" w:hint="eastAsia"/>
          <w:sz w:val="24"/>
          <w:szCs w:val="24"/>
        </w:rPr>
        <w:t>有過很好的討論。</w:t>
      </w:r>
      <w:r w:rsidR="008B0AFE" w:rsidRPr="00974CE7">
        <w:rPr>
          <w:rStyle w:val="a4"/>
          <w:rFonts w:asciiTheme="minorEastAsia" w:hAnsiTheme="minorEastAsia"/>
          <w:sz w:val="24"/>
          <w:szCs w:val="24"/>
        </w:rPr>
        <w:footnoteReference w:id="10"/>
      </w:r>
      <w:r w:rsidR="008B0AFE" w:rsidRPr="00974CE7">
        <w:rPr>
          <w:rFonts w:asciiTheme="minorEastAsia" w:hAnsiTheme="minorEastAsia" w:hint="eastAsia"/>
          <w:sz w:val="24"/>
          <w:szCs w:val="24"/>
        </w:rPr>
        <w:t>整理者所引的銀雀山漢簡文“反山破石”中“反”、“破”正好是近義詞並舉。</w:t>
      </w:r>
    </w:p>
    <w:p w:rsidR="00A74898" w:rsidRPr="00974CE7" w:rsidRDefault="00BC24DD" w:rsidP="00043D8D">
      <w:pPr>
        <w:spacing w:beforeLines="100" w:afterLines="100" w:line="440" w:lineRule="exact"/>
        <w:jc w:val="center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七</w:t>
      </w:r>
      <w:r w:rsidR="00A74898" w:rsidRPr="00974CE7">
        <w:rPr>
          <w:rFonts w:hint="eastAsia"/>
          <w:sz w:val="24"/>
          <w:szCs w:val="24"/>
          <w:lang w:eastAsia="zh-TW"/>
        </w:rPr>
        <w:t xml:space="preserve"> </w:t>
      </w:r>
      <w:r w:rsidR="00A74898" w:rsidRPr="00974CE7">
        <w:rPr>
          <w:rFonts w:hint="eastAsia"/>
          <w:sz w:val="24"/>
          <w:szCs w:val="24"/>
          <w:lang w:eastAsia="zh-TW"/>
        </w:rPr>
        <w:t>《周馴》</w:t>
      </w:r>
      <w:r w:rsidR="0022635E" w:rsidRPr="00974CE7">
        <w:rPr>
          <w:rFonts w:hint="eastAsia"/>
          <w:sz w:val="24"/>
          <w:szCs w:val="24"/>
          <w:lang w:eastAsia="zh-TW"/>
        </w:rPr>
        <w:t>的</w:t>
      </w:r>
      <w:r w:rsidR="00A74898" w:rsidRPr="00974CE7">
        <w:rPr>
          <w:rFonts w:hint="eastAsia"/>
          <w:sz w:val="24"/>
          <w:szCs w:val="24"/>
          <w:lang w:eastAsia="zh-TW"/>
        </w:rPr>
        <w:t>“</w:t>
      </w:r>
      <w:r w:rsidR="00A74898" w:rsidRPr="00974CE7">
        <w:rPr>
          <w:rFonts w:asciiTheme="minorEastAsia" w:hAnsiTheme="minorEastAsia" w:hint="eastAsia"/>
          <w:sz w:val="24"/>
          <w:szCs w:val="24"/>
          <w:lang w:eastAsia="zh-TW"/>
        </w:rPr>
        <w:t>□</w:t>
      </w:r>
      <w:r w:rsidR="00A74898" w:rsidRPr="00974CE7">
        <w:rPr>
          <w:sz w:val="24"/>
          <w:szCs w:val="24"/>
          <w:lang w:eastAsia="zh-TW"/>
        </w:rPr>
        <w:t>羛</w:t>
      </w:r>
      <w:r w:rsidR="00A74898" w:rsidRPr="00974CE7">
        <w:rPr>
          <w:rFonts w:hint="eastAsia"/>
          <w:sz w:val="24"/>
          <w:szCs w:val="24"/>
          <w:lang w:eastAsia="zh-TW"/>
        </w:rPr>
        <w:t>（義）奠（尊）仁”</w:t>
      </w:r>
    </w:p>
    <w:p w:rsidR="007972AD" w:rsidRPr="00974CE7" w:rsidRDefault="00A74898" w:rsidP="0077269F">
      <w:pPr>
        <w:spacing w:line="440" w:lineRule="exact"/>
        <w:rPr>
          <w:sz w:val="24"/>
          <w:szCs w:val="24"/>
        </w:rPr>
      </w:pPr>
      <w:r w:rsidRPr="00974CE7">
        <w:rPr>
          <w:rFonts w:hint="eastAsia"/>
          <w:sz w:val="24"/>
          <w:szCs w:val="24"/>
          <w:lang w:eastAsia="zh-TW"/>
        </w:rPr>
        <w:tab/>
      </w:r>
      <w:r w:rsidRPr="00974CE7">
        <w:rPr>
          <w:rFonts w:hint="eastAsia"/>
          <w:sz w:val="24"/>
          <w:szCs w:val="24"/>
        </w:rPr>
        <w:t>《周馴》第</w:t>
      </w:r>
      <w:r w:rsidRPr="00974CE7">
        <w:rPr>
          <w:rFonts w:hint="eastAsia"/>
          <w:sz w:val="24"/>
          <w:szCs w:val="24"/>
        </w:rPr>
        <w:t>29</w:t>
      </w:r>
      <w:r w:rsidRPr="00974CE7">
        <w:rPr>
          <w:rFonts w:hint="eastAsia"/>
          <w:sz w:val="24"/>
          <w:szCs w:val="24"/>
        </w:rPr>
        <w:t>號簡有“</w:t>
      </w:r>
      <w:r w:rsidRPr="00974CE7">
        <w:rPr>
          <w:rFonts w:asciiTheme="minorEastAsia" w:hAnsiTheme="minorEastAsia" w:hint="eastAsia"/>
          <w:sz w:val="24"/>
          <w:szCs w:val="24"/>
        </w:rPr>
        <w:t>□</w:t>
      </w:r>
      <w:r w:rsidRPr="00974CE7">
        <w:rPr>
          <w:sz w:val="24"/>
          <w:szCs w:val="24"/>
        </w:rPr>
        <w:t>羛</w:t>
      </w:r>
      <w:r w:rsidRPr="00974CE7">
        <w:rPr>
          <w:rFonts w:hint="eastAsia"/>
          <w:sz w:val="24"/>
          <w:szCs w:val="24"/>
        </w:rPr>
        <w:t>（義）奠（尊）仁，而隊（墜）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民天”，“</w:t>
      </w:r>
      <w:r w:rsidRPr="00974CE7">
        <w:rPr>
          <w:sz w:val="24"/>
          <w:szCs w:val="24"/>
        </w:rPr>
        <w:t>羛</w:t>
      </w:r>
      <w:r w:rsidRPr="00974CE7">
        <w:rPr>
          <w:rFonts w:hint="eastAsia"/>
          <w:sz w:val="24"/>
          <w:szCs w:val="24"/>
        </w:rPr>
        <w:t>（義）”上一字，整理者未加討論。</w:t>
      </w:r>
    </w:p>
    <w:p w:rsidR="00A74898" w:rsidRPr="00974CE7" w:rsidRDefault="007972AD" w:rsidP="0077269F">
      <w:pPr>
        <w:spacing w:line="440" w:lineRule="exact"/>
        <w:ind w:firstLine="420"/>
        <w:rPr>
          <w:sz w:val="24"/>
          <w:szCs w:val="24"/>
        </w:rPr>
      </w:pPr>
      <w:r w:rsidRPr="00974CE7">
        <w:rPr>
          <w:rFonts w:hint="eastAsia"/>
          <w:sz w:val="24"/>
          <w:szCs w:val="24"/>
        </w:rPr>
        <w:t>我們認</w:t>
      </w:r>
      <w:proofErr w:type="gramStart"/>
      <w:r w:rsidRPr="00974CE7">
        <w:rPr>
          <w:rFonts w:hint="eastAsia"/>
          <w:sz w:val="24"/>
          <w:szCs w:val="24"/>
        </w:rPr>
        <w:t>為</w:t>
      </w:r>
      <w:proofErr w:type="gramEnd"/>
      <w:r w:rsidRPr="00974CE7">
        <w:rPr>
          <w:rFonts w:hint="eastAsia"/>
          <w:sz w:val="24"/>
          <w:szCs w:val="24"/>
        </w:rPr>
        <w:t>，</w:t>
      </w:r>
      <w:r w:rsidR="00A74898" w:rsidRPr="00974CE7">
        <w:rPr>
          <w:rFonts w:hint="eastAsia"/>
          <w:sz w:val="24"/>
          <w:szCs w:val="24"/>
        </w:rPr>
        <w:t>《禮記·表</w:t>
      </w:r>
      <w:r w:rsidRPr="00974CE7">
        <w:rPr>
          <w:rFonts w:hint="eastAsia"/>
          <w:sz w:val="24"/>
          <w:szCs w:val="24"/>
        </w:rPr>
        <w:t>記》有“尊仁畏義”以及《祭義》有“尊仁安義”之語皆可與簡文合觀</w:t>
      </w:r>
      <w:r w:rsidR="00A74898" w:rsidRPr="00974CE7">
        <w:rPr>
          <w:rFonts w:hint="eastAsia"/>
          <w:sz w:val="24"/>
          <w:szCs w:val="24"/>
        </w:rPr>
        <w:t>。</w:t>
      </w:r>
    </w:p>
    <w:p w:rsidR="00A74898" w:rsidRPr="00974CE7" w:rsidRDefault="00A74898" w:rsidP="0077269F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</w:p>
    <w:sectPr w:rsidR="00A74898" w:rsidRPr="00974CE7" w:rsidSect="00BF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4E" w:rsidRDefault="009D274E" w:rsidP="00E82CE8">
      <w:r>
        <w:separator/>
      </w:r>
    </w:p>
  </w:endnote>
  <w:endnote w:type="continuationSeparator" w:id="0">
    <w:p w:rsidR="009D274E" w:rsidRDefault="009D274E" w:rsidP="00E82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4E" w:rsidRDefault="009D274E" w:rsidP="00E82CE8">
      <w:r>
        <w:separator/>
      </w:r>
    </w:p>
  </w:footnote>
  <w:footnote w:type="continuationSeparator" w:id="0">
    <w:p w:rsidR="009D274E" w:rsidRDefault="009D274E" w:rsidP="00E82CE8">
      <w:r>
        <w:continuationSeparator/>
      </w:r>
    </w:p>
  </w:footnote>
  <w:footnote w:id="1">
    <w:p w:rsidR="0077269F" w:rsidRDefault="0077269F" w:rsidP="0077269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cs="Arial" w:hint="eastAsia"/>
          <w:color w:val="000000"/>
        </w:rPr>
        <w:t>北京大學出土文獻研究所編《北京大學藏西漢竹書〔叁〕》，上海古籍出版社，</w:t>
      </w:r>
      <w:r>
        <w:rPr>
          <w:rFonts w:ascii="PMingLiU" w:eastAsia="PMingLiU" w:hAnsi="PMingLiU" w:cs="Arial" w:hint="eastAsia"/>
          <w:color w:val="000000"/>
        </w:rPr>
        <w:t>2015</w:t>
      </w:r>
      <w:r>
        <w:rPr>
          <w:rFonts w:cs="Arial" w:hint="eastAsia"/>
          <w:color w:val="000000"/>
        </w:rPr>
        <w:t>年，第</w:t>
      </w:r>
      <w:r>
        <w:rPr>
          <w:rFonts w:cs="Arial" w:hint="eastAsia"/>
          <w:color w:val="000000"/>
        </w:rPr>
        <w:t>139</w:t>
      </w:r>
      <w:r>
        <w:rPr>
          <w:rFonts w:cs="Arial" w:hint="eastAsia"/>
          <w:color w:val="000000"/>
        </w:rPr>
        <w:t>頁。</w:t>
      </w:r>
    </w:p>
  </w:footnote>
  <w:footnote w:id="2">
    <w:p w:rsidR="0077269F" w:rsidRPr="0016759D" w:rsidRDefault="0077269F" w:rsidP="0077269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清人戴震認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“還積”乃“儇疾”之誤，錢繹以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“還”當通“環”，積聚之義由環繞義而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，詳《揚雄方言校釋匯證》，華學誠匯證，王智群、謝榮</w:t>
      </w:r>
      <w:proofErr w:type="gramStart"/>
      <w:r>
        <w:rPr>
          <w:rFonts w:hint="eastAsia"/>
        </w:rPr>
        <w:t>娥</w:t>
      </w:r>
      <w:proofErr w:type="gramEnd"/>
      <w:r>
        <w:rPr>
          <w:rFonts w:hint="eastAsia"/>
        </w:rPr>
        <w:t>、王彩群協編，中華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2006</w:t>
      </w:r>
      <w:r>
        <w:rPr>
          <w:rFonts w:hint="eastAsia"/>
        </w:rPr>
        <w:t>年，第</w:t>
      </w:r>
      <w:r>
        <w:rPr>
          <w:rFonts w:hint="eastAsia"/>
        </w:rPr>
        <w:t>898</w:t>
      </w:r>
      <w:r>
        <w:rPr>
          <w:rFonts w:hint="eastAsia"/>
        </w:rPr>
        <w:t>頁。</w:t>
      </w:r>
      <w:r>
        <w:rPr>
          <w:rFonts w:hint="eastAsia"/>
        </w:rPr>
        <w:t xml:space="preserve"> </w:t>
      </w:r>
      <w:r>
        <w:rPr>
          <w:rFonts w:hint="eastAsia"/>
        </w:rPr>
        <w:t>不過，這些說法似並不可信。我們考慮過，“還”字有可能是“宛”的借字，</w:t>
      </w:r>
      <w:r w:rsidRPr="00BB14DC">
        <w:rPr>
          <w:rFonts w:asciiTheme="minorEastAsia" w:hAnsiTheme="minorEastAsia"/>
        </w:rPr>
        <w:t>《孔子家語</w:t>
      </w:r>
      <w:r w:rsidRPr="00BB14DC">
        <w:rPr>
          <w:rFonts w:asciiTheme="minorEastAsia" w:eastAsia="MS Gothic" w:hAnsi="MS Gothic" w:cs="MS Gothic" w:hint="eastAsia"/>
        </w:rPr>
        <w:t>‧</w:t>
      </w:r>
      <w:r w:rsidRPr="00BB14DC">
        <w:rPr>
          <w:rFonts w:asciiTheme="minorEastAsia" w:hAnsiTheme="minorEastAsia"/>
        </w:rPr>
        <w:t>五儀》：“富則天下無</w:t>
      </w:r>
      <w:proofErr w:type="gramStart"/>
      <w:r w:rsidRPr="00BB14DC">
        <w:rPr>
          <w:rFonts w:asciiTheme="minorEastAsia" w:hAnsiTheme="minorEastAsia"/>
        </w:rPr>
        <w:t>宛</w:t>
      </w:r>
      <w:proofErr w:type="gramEnd"/>
      <w:r w:rsidRPr="00BB14DC">
        <w:rPr>
          <w:rFonts w:asciiTheme="minorEastAsia" w:hAnsiTheme="minorEastAsia"/>
        </w:rPr>
        <w:t>財，施則天下不病貧。</w:t>
      </w:r>
      <w:r>
        <w:rPr>
          <w:rFonts w:asciiTheme="minorEastAsia" w:hAnsiTheme="minorEastAsia"/>
        </w:rPr>
        <w:t>”</w:t>
      </w:r>
      <w:r w:rsidRPr="00BB14DC">
        <w:rPr>
          <w:rFonts w:asciiTheme="minorEastAsia" w:hAnsiTheme="minorEastAsia"/>
        </w:rPr>
        <w:t>注：“</w:t>
      </w:r>
      <w:proofErr w:type="gramStart"/>
      <w:r w:rsidRPr="00BB14DC">
        <w:rPr>
          <w:rFonts w:asciiTheme="minorEastAsia" w:hAnsiTheme="minorEastAsia"/>
        </w:rPr>
        <w:t>宛</w:t>
      </w:r>
      <w:proofErr w:type="gramEnd"/>
      <w:r w:rsidRPr="00BB14DC">
        <w:rPr>
          <w:rFonts w:asciiTheme="minorEastAsia" w:hAnsiTheme="minorEastAsia"/>
        </w:rPr>
        <w:t>，積也。古作</w:t>
      </w:r>
      <w:proofErr w:type="gramStart"/>
      <w:r w:rsidRPr="00BB14DC">
        <w:rPr>
          <w:rFonts w:asciiTheme="minorEastAsia" w:hAnsiTheme="minorEastAsia"/>
        </w:rPr>
        <w:t>菀</w:t>
      </w:r>
      <w:proofErr w:type="gramEnd"/>
      <w:r w:rsidRPr="00BB14DC">
        <w:rPr>
          <w:rFonts w:asciiTheme="minorEastAsia" w:hAnsiTheme="minorEastAsia"/>
        </w:rPr>
        <w:t>。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不過，目前尚未見到“還”、“</w:t>
      </w:r>
      <w:r>
        <w:rPr>
          <w:rFonts w:hint="eastAsia"/>
        </w:rPr>
        <w:t>宛</w:t>
      </w:r>
      <w:r>
        <w:rPr>
          <w:rFonts w:asciiTheme="minorEastAsia" w:hAnsiTheme="minorEastAsia" w:hint="eastAsia"/>
        </w:rPr>
        <w:t>”能通假的例子，故尚未敢必是。</w:t>
      </w:r>
    </w:p>
  </w:footnote>
  <w:footnote w:id="3">
    <w:p w:rsidR="0077269F" w:rsidRDefault="0077269F" w:rsidP="0077269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張儒、</w:t>
      </w:r>
      <w:proofErr w:type="gramStart"/>
      <w:r>
        <w:rPr>
          <w:rFonts w:hint="eastAsia"/>
        </w:rPr>
        <w:t>劉毓</w:t>
      </w:r>
      <w:proofErr w:type="gramEnd"/>
      <w:r>
        <w:rPr>
          <w:rFonts w:hint="eastAsia"/>
        </w:rPr>
        <w:t>慶《漢字通用聲素研究》，山西古籍出版社，</w:t>
      </w:r>
      <w:r>
        <w:rPr>
          <w:rFonts w:hint="eastAsia"/>
        </w:rPr>
        <w:t>2002</w:t>
      </w:r>
      <w:r>
        <w:rPr>
          <w:rFonts w:hint="eastAsia"/>
        </w:rPr>
        <w:t>年，第</w:t>
      </w:r>
      <w:r>
        <w:rPr>
          <w:rFonts w:hint="eastAsia"/>
        </w:rPr>
        <w:t>746</w:t>
      </w:r>
      <w:r>
        <w:rPr>
          <w:rFonts w:hint="eastAsia"/>
        </w:rPr>
        <w:t>頁。</w:t>
      </w:r>
    </w:p>
  </w:footnote>
  <w:footnote w:id="4">
    <w:p w:rsidR="002C4E9D" w:rsidRDefault="002C4E9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高亨、董治安《古字通假會典》，齊魯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社，</w:t>
      </w:r>
      <w:r>
        <w:rPr>
          <w:rFonts w:hint="eastAsia"/>
        </w:rPr>
        <w:t>1989</w:t>
      </w:r>
      <w:r>
        <w:rPr>
          <w:rFonts w:hint="eastAsia"/>
        </w:rPr>
        <w:t>年，第</w:t>
      </w:r>
      <w:r>
        <w:rPr>
          <w:rFonts w:hint="eastAsia"/>
        </w:rPr>
        <w:t>63</w:t>
      </w:r>
      <w:r>
        <w:rPr>
          <w:rFonts w:hint="eastAsia"/>
        </w:rPr>
        <w:t>頁。</w:t>
      </w:r>
    </w:p>
  </w:footnote>
  <w:footnote w:id="5">
    <w:p w:rsidR="00DC759D" w:rsidRPr="00DC759D" w:rsidRDefault="00DC759D" w:rsidP="00DC759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郭世</w:t>
      </w:r>
      <w:r w:rsidR="00114E89">
        <w:rPr>
          <w:rFonts w:hint="eastAsia"/>
        </w:rPr>
        <w:t>琮</w:t>
      </w:r>
      <w:r>
        <w:rPr>
          <w:rFonts w:hint="eastAsia"/>
        </w:rPr>
        <w:t>《奇異之雨》，《科學世界》</w:t>
      </w:r>
      <w:r>
        <w:rPr>
          <w:rFonts w:hint="eastAsia"/>
        </w:rPr>
        <w:t>2003</w:t>
      </w:r>
      <w:r>
        <w:rPr>
          <w:rFonts w:hint="eastAsia"/>
        </w:rPr>
        <w:t>年第</w:t>
      </w:r>
      <w:r>
        <w:rPr>
          <w:rFonts w:hint="eastAsia"/>
        </w:rPr>
        <w:t>6</w:t>
      </w:r>
      <w:r>
        <w:rPr>
          <w:rFonts w:hint="eastAsia"/>
        </w:rPr>
        <w:t>期，第</w:t>
      </w:r>
      <w:r>
        <w:rPr>
          <w:rFonts w:hint="eastAsia"/>
        </w:rPr>
        <w:t>53</w:t>
      </w:r>
      <w:r>
        <w:rPr>
          <w:rFonts w:hint="eastAsia"/>
        </w:rPr>
        <w:t>頁。</w:t>
      </w:r>
    </w:p>
  </w:footnote>
  <w:footnote w:id="6">
    <w:p w:rsidR="0076461A" w:rsidRPr="0076461A" w:rsidRDefault="0076461A">
      <w:pPr>
        <w:pStyle w:val="a3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其他例證可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高亨、董治安《古字通假會典》，齊魯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社，</w:t>
      </w:r>
      <w:r>
        <w:rPr>
          <w:rFonts w:hint="eastAsia"/>
        </w:rPr>
        <w:t>1989</w:t>
      </w:r>
      <w:r>
        <w:rPr>
          <w:rFonts w:hint="eastAsia"/>
        </w:rPr>
        <w:t>年，第</w:t>
      </w:r>
      <w:r>
        <w:rPr>
          <w:rFonts w:hint="eastAsia"/>
        </w:rPr>
        <w:t>390</w:t>
      </w:r>
      <w:r>
        <w:rPr>
          <w:rFonts w:hint="eastAsia"/>
        </w:rPr>
        <w:t>頁。</w:t>
      </w:r>
    </w:p>
  </w:footnote>
  <w:footnote w:id="7">
    <w:p w:rsidR="00E82CE8" w:rsidRDefault="00E82CE8">
      <w:pPr>
        <w:pStyle w:val="a3"/>
      </w:pPr>
      <w:r>
        <w:rPr>
          <w:rStyle w:val="a4"/>
        </w:rPr>
        <w:footnoteRef/>
      </w:r>
      <w:r>
        <w:rPr>
          <w:rFonts w:cs="Arial" w:hint="eastAsia"/>
          <w:color w:val="000000"/>
        </w:rPr>
        <w:t xml:space="preserve"> </w:t>
      </w:r>
      <w:r>
        <w:rPr>
          <w:rFonts w:cs="Arial" w:hint="eastAsia"/>
          <w:color w:val="000000"/>
        </w:rPr>
        <w:t>北京大學出土文獻研究所編《北京大學藏西漢竹書〔伍〕》，上海古籍出版社，</w:t>
      </w:r>
      <w:r>
        <w:rPr>
          <w:rFonts w:ascii="PMingLiU" w:eastAsia="PMingLiU" w:hAnsi="PMingLiU" w:cs="Arial" w:hint="eastAsia"/>
          <w:color w:val="000000"/>
        </w:rPr>
        <w:t>2015</w:t>
      </w:r>
      <w:r>
        <w:rPr>
          <w:rFonts w:cs="Arial" w:hint="eastAsia"/>
          <w:color w:val="000000"/>
        </w:rPr>
        <w:t>年，第</w:t>
      </w:r>
      <w:r>
        <w:rPr>
          <w:rFonts w:cs="Arial" w:hint="eastAsia"/>
          <w:color w:val="000000"/>
        </w:rPr>
        <w:t>138</w:t>
      </w:r>
      <w:r>
        <w:rPr>
          <w:rFonts w:cs="Arial" w:hint="eastAsia"/>
          <w:color w:val="000000"/>
        </w:rPr>
        <w:t>頁。</w:t>
      </w:r>
    </w:p>
  </w:footnote>
  <w:footnote w:id="8">
    <w:p w:rsidR="00BC24DD" w:rsidRDefault="00BC24DD">
      <w:pPr>
        <w:pStyle w:val="a3"/>
      </w:pPr>
      <w:r>
        <w:rPr>
          <w:rStyle w:val="a4"/>
        </w:rPr>
        <w:footnoteRef/>
      </w:r>
      <w:r>
        <w:rPr>
          <w:rFonts w:cs="Arial" w:hint="eastAsia"/>
          <w:color w:val="000000"/>
        </w:rPr>
        <w:t xml:space="preserve"> </w:t>
      </w:r>
      <w:r>
        <w:rPr>
          <w:rFonts w:cs="Arial" w:hint="eastAsia"/>
          <w:color w:val="000000"/>
        </w:rPr>
        <w:t>北京大學出土文獻研究所編《北京大學藏西漢竹書〔叁〕》，上海古籍出版社，</w:t>
      </w:r>
      <w:r>
        <w:rPr>
          <w:rFonts w:ascii="PMingLiU" w:eastAsia="PMingLiU" w:hAnsi="PMingLiU" w:cs="Arial" w:hint="eastAsia"/>
          <w:color w:val="000000"/>
        </w:rPr>
        <w:t>2015</w:t>
      </w:r>
      <w:r>
        <w:rPr>
          <w:rFonts w:cs="Arial" w:hint="eastAsia"/>
          <w:color w:val="000000"/>
        </w:rPr>
        <w:t>年，第</w:t>
      </w:r>
      <w:r>
        <w:rPr>
          <w:rFonts w:cs="Arial" w:hint="eastAsia"/>
          <w:color w:val="000000"/>
        </w:rPr>
        <w:t>232</w:t>
      </w:r>
      <w:r>
        <w:rPr>
          <w:rFonts w:cs="Arial" w:hint="eastAsia"/>
          <w:color w:val="000000"/>
        </w:rPr>
        <w:t>頁。</w:t>
      </w:r>
    </w:p>
  </w:footnote>
  <w:footnote w:id="9">
    <w:p w:rsidR="00EF217C" w:rsidRPr="00EF217C" w:rsidRDefault="00EF217C">
      <w:pPr>
        <w:pStyle w:val="a3"/>
        <w:rPr>
          <w:bCs/>
        </w:rPr>
      </w:pPr>
      <w:r w:rsidRPr="00EF217C">
        <w:rPr>
          <w:rStyle w:val="a4"/>
        </w:rPr>
        <w:footnoteRef/>
      </w:r>
      <w:r w:rsidRPr="00EF217C">
        <w:t xml:space="preserve"> </w:t>
      </w:r>
      <w:r w:rsidRPr="00EF217C">
        <w:t>龐</w:t>
      </w:r>
      <w:proofErr w:type="gramStart"/>
      <w:r w:rsidRPr="00EF217C">
        <w:t>壯</w:t>
      </w:r>
      <w:proofErr w:type="gramEnd"/>
      <w:r w:rsidRPr="00EF217C">
        <w:t>城</w:t>
      </w:r>
      <w:r w:rsidRPr="00EF217C">
        <w:rPr>
          <w:rFonts w:hint="eastAsia"/>
        </w:rPr>
        <w:t>《</w:t>
      </w:r>
      <w:r w:rsidRPr="00EF217C">
        <w:rPr>
          <w:bCs/>
        </w:rPr>
        <w:t>北大漢簡</w:t>
      </w:r>
      <w:r w:rsidRPr="00EF217C">
        <w:rPr>
          <w:rFonts w:hint="eastAsia"/>
          <w:bCs/>
        </w:rPr>
        <w:t>&lt;</w:t>
      </w:r>
      <w:r w:rsidRPr="00EF217C">
        <w:rPr>
          <w:bCs/>
        </w:rPr>
        <w:t>陰陽家言</w:t>
      </w:r>
      <w:r w:rsidRPr="00EF217C">
        <w:rPr>
          <w:rFonts w:hint="eastAsia"/>
          <w:bCs/>
        </w:rPr>
        <w:t>&gt;</w:t>
      </w:r>
      <w:r w:rsidRPr="00EF217C">
        <w:rPr>
          <w:bCs/>
        </w:rPr>
        <w:t>、</w:t>
      </w:r>
      <w:r w:rsidRPr="00EF217C">
        <w:rPr>
          <w:rFonts w:hint="eastAsia"/>
          <w:bCs/>
        </w:rPr>
        <w:t>&lt;</w:t>
      </w:r>
      <w:r w:rsidRPr="00EF217C">
        <w:rPr>
          <w:bCs/>
        </w:rPr>
        <w:t>雨書</w:t>
      </w:r>
      <w:r w:rsidRPr="00EF217C">
        <w:rPr>
          <w:rFonts w:hint="eastAsia"/>
          <w:bCs/>
        </w:rPr>
        <w:t>&gt;</w:t>
      </w:r>
      <w:r w:rsidRPr="00EF217C">
        <w:rPr>
          <w:bCs/>
        </w:rPr>
        <w:t>、</w:t>
      </w:r>
      <w:r w:rsidRPr="00EF217C">
        <w:rPr>
          <w:rFonts w:hint="eastAsia"/>
          <w:bCs/>
        </w:rPr>
        <w:t>&lt;</w:t>
      </w:r>
      <w:r w:rsidRPr="00EF217C">
        <w:rPr>
          <w:bCs/>
        </w:rPr>
        <w:t>荊決</w:t>
      </w:r>
      <w:r w:rsidRPr="00EF217C">
        <w:rPr>
          <w:rFonts w:hint="eastAsia"/>
          <w:bCs/>
        </w:rPr>
        <w:t>&gt;</w:t>
      </w:r>
      <w:r w:rsidRPr="00EF217C">
        <w:rPr>
          <w:bCs/>
        </w:rPr>
        <w:t>、</w:t>
      </w:r>
      <w:r w:rsidRPr="00EF217C">
        <w:rPr>
          <w:rFonts w:hint="eastAsia"/>
          <w:bCs/>
        </w:rPr>
        <w:t>&lt;</w:t>
      </w:r>
      <w:r w:rsidRPr="00EF217C">
        <w:rPr>
          <w:bCs/>
        </w:rPr>
        <w:t>六博</w:t>
      </w:r>
      <w:r w:rsidRPr="00EF217C">
        <w:rPr>
          <w:rFonts w:hint="eastAsia"/>
          <w:bCs/>
        </w:rPr>
        <w:t>&gt;</w:t>
      </w:r>
      <w:r w:rsidRPr="00EF217C">
        <w:rPr>
          <w:bCs/>
        </w:rPr>
        <w:t>考釋零箋</w:t>
      </w:r>
      <w:r w:rsidRPr="00EF217C">
        <w:rPr>
          <w:rFonts w:hint="eastAsia"/>
          <w:bCs/>
        </w:rPr>
        <w:t>》</w:t>
      </w:r>
      <w:r>
        <w:rPr>
          <w:rFonts w:hint="eastAsia"/>
          <w:bCs/>
        </w:rPr>
        <w:t>，</w:t>
      </w:r>
      <w:r w:rsidR="00224B48">
        <w:rPr>
          <w:rFonts w:hint="eastAsia"/>
          <w:bCs/>
        </w:rPr>
        <w:t>武漢大學</w:t>
      </w:r>
      <w:r>
        <w:rPr>
          <w:rFonts w:hint="eastAsia"/>
          <w:bCs/>
        </w:rPr>
        <w:t>簡帛網，</w:t>
      </w:r>
      <w:r w:rsidRPr="00EF217C">
        <w:rPr>
          <w:bCs/>
        </w:rPr>
        <w:t>http://www.bsm.org.cn/show_article.php?id=2362</w:t>
      </w:r>
      <w:r w:rsidRPr="00EF217C">
        <w:rPr>
          <w:rFonts w:hint="eastAsia"/>
          <w:bCs/>
        </w:rPr>
        <w:t>，</w:t>
      </w:r>
      <w:r w:rsidRPr="00EF217C">
        <w:rPr>
          <w:rFonts w:hint="eastAsia"/>
          <w:bCs/>
        </w:rPr>
        <w:t>2015</w:t>
      </w:r>
      <w:r w:rsidRPr="00EF217C">
        <w:rPr>
          <w:rFonts w:hint="eastAsia"/>
          <w:bCs/>
        </w:rPr>
        <w:t>年</w:t>
      </w:r>
      <w:r w:rsidRPr="00EF217C">
        <w:rPr>
          <w:rFonts w:hint="eastAsia"/>
          <w:bCs/>
        </w:rPr>
        <w:t>11</w:t>
      </w:r>
      <w:r w:rsidRPr="00EF217C">
        <w:rPr>
          <w:rFonts w:hint="eastAsia"/>
          <w:bCs/>
        </w:rPr>
        <w:t>月</w:t>
      </w:r>
      <w:r w:rsidRPr="00EF217C">
        <w:rPr>
          <w:rFonts w:hint="eastAsia"/>
          <w:bCs/>
        </w:rPr>
        <w:t>19</w:t>
      </w:r>
      <w:r>
        <w:rPr>
          <w:rFonts w:hint="eastAsia"/>
          <w:bCs/>
        </w:rPr>
        <w:t>日。</w:t>
      </w:r>
    </w:p>
  </w:footnote>
  <w:footnote w:id="10">
    <w:p w:rsidR="008B0AFE" w:rsidRDefault="008B0AFE" w:rsidP="008B0AFE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李守奎《</w:t>
      </w:r>
      <w:r w:rsidRPr="008B0AFE">
        <w:rPr>
          <w:rFonts w:hint="eastAsia"/>
        </w:rPr>
        <w:t>據清華簡</w:t>
      </w:r>
      <w:r>
        <w:rPr>
          <w:rFonts w:hint="eastAsia"/>
        </w:rPr>
        <w:t>&lt;</w:t>
      </w:r>
      <w:r w:rsidRPr="008B0AFE">
        <w:rPr>
          <w:rFonts w:hint="eastAsia"/>
        </w:rPr>
        <w:t>繫年</w:t>
      </w:r>
      <w:r>
        <w:rPr>
          <w:rFonts w:hint="eastAsia"/>
        </w:rPr>
        <w:t>&gt;</w:t>
      </w:r>
      <w:r w:rsidRPr="008B0AFE">
        <w:rPr>
          <w:rFonts w:hint="eastAsia"/>
        </w:rPr>
        <w:t>“克反邑商”釋讀小臣單觶中的“反”與包山簡中的“鈑”</w:t>
      </w:r>
      <w:r>
        <w:rPr>
          <w:rFonts w:hint="eastAsia"/>
        </w:rPr>
        <w:t>》，《簡帛》第九輯，上海古籍出版社，</w:t>
      </w:r>
      <w:r>
        <w:rPr>
          <w:rFonts w:hint="eastAsia"/>
        </w:rPr>
        <w:t>2014</w:t>
      </w:r>
      <w:r>
        <w:rPr>
          <w:rFonts w:hint="eastAsia"/>
        </w:rPr>
        <w:t>年，第</w:t>
      </w:r>
      <w:r>
        <w:rPr>
          <w:rFonts w:hint="eastAsia"/>
        </w:rPr>
        <w:t>129</w:t>
      </w:r>
      <w:r>
        <w:rPr>
          <w:rFonts w:hint="eastAsia"/>
        </w:rPr>
        <w:t>—</w:t>
      </w:r>
      <w:r>
        <w:rPr>
          <w:rFonts w:hint="eastAsia"/>
        </w:rPr>
        <w:t>136</w:t>
      </w:r>
      <w:r>
        <w:rPr>
          <w:rFonts w:hint="eastAsia"/>
        </w:rPr>
        <w:t>頁。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C9E"/>
    <w:multiLevelType w:val="multilevel"/>
    <w:tmpl w:val="6C4E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CE8"/>
    <w:rsid w:val="00002648"/>
    <w:rsid w:val="00006E2D"/>
    <w:rsid w:val="00043D8D"/>
    <w:rsid w:val="000475F9"/>
    <w:rsid w:val="000925EE"/>
    <w:rsid w:val="00106905"/>
    <w:rsid w:val="001079B2"/>
    <w:rsid w:val="00114E89"/>
    <w:rsid w:val="00193338"/>
    <w:rsid w:val="001A594F"/>
    <w:rsid w:val="00210D72"/>
    <w:rsid w:val="0021392F"/>
    <w:rsid w:val="00224B48"/>
    <w:rsid w:val="00225155"/>
    <w:rsid w:val="002258B5"/>
    <w:rsid w:val="0022635E"/>
    <w:rsid w:val="00227258"/>
    <w:rsid w:val="002C1EB0"/>
    <w:rsid w:val="002C4E9D"/>
    <w:rsid w:val="002F674D"/>
    <w:rsid w:val="002F6A39"/>
    <w:rsid w:val="0033593B"/>
    <w:rsid w:val="003A02FA"/>
    <w:rsid w:val="003E1D83"/>
    <w:rsid w:val="004105D2"/>
    <w:rsid w:val="0041256B"/>
    <w:rsid w:val="00414756"/>
    <w:rsid w:val="00467985"/>
    <w:rsid w:val="004C26CD"/>
    <w:rsid w:val="00532AC0"/>
    <w:rsid w:val="00557F55"/>
    <w:rsid w:val="00647B85"/>
    <w:rsid w:val="00677435"/>
    <w:rsid w:val="006A1AC5"/>
    <w:rsid w:val="006C76F0"/>
    <w:rsid w:val="006D0D94"/>
    <w:rsid w:val="0076461A"/>
    <w:rsid w:val="0077269F"/>
    <w:rsid w:val="007972AD"/>
    <w:rsid w:val="007D6859"/>
    <w:rsid w:val="007E0BEB"/>
    <w:rsid w:val="008619C8"/>
    <w:rsid w:val="00865E11"/>
    <w:rsid w:val="008A13B3"/>
    <w:rsid w:val="008A7693"/>
    <w:rsid w:val="008B0AFE"/>
    <w:rsid w:val="008B441F"/>
    <w:rsid w:val="008D033D"/>
    <w:rsid w:val="00974466"/>
    <w:rsid w:val="00974CE7"/>
    <w:rsid w:val="009D274E"/>
    <w:rsid w:val="009F42E8"/>
    <w:rsid w:val="00A42DBA"/>
    <w:rsid w:val="00A679FC"/>
    <w:rsid w:val="00A74898"/>
    <w:rsid w:val="00A95E5E"/>
    <w:rsid w:val="00B349B4"/>
    <w:rsid w:val="00BC24DD"/>
    <w:rsid w:val="00BF66AE"/>
    <w:rsid w:val="00C47DED"/>
    <w:rsid w:val="00C5415E"/>
    <w:rsid w:val="00D81C88"/>
    <w:rsid w:val="00DC759D"/>
    <w:rsid w:val="00E04321"/>
    <w:rsid w:val="00E04AC5"/>
    <w:rsid w:val="00E063E3"/>
    <w:rsid w:val="00E26760"/>
    <w:rsid w:val="00E53018"/>
    <w:rsid w:val="00E82CE8"/>
    <w:rsid w:val="00ED0721"/>
    <w:rsid w:val="00EF217C"/>
    <w:rsid w:val="00F07A1A"/>
    <w:rsid w:val="00F1746F"/>
    <w:rsid w:val="00F33D7F"/>
    <w:rsid w:val="00F378AB"/>
    <w:rsid w:val="00F62690"/>
    <w:rsid w:val="00F80A4E"/>
    <w:rsid w:val="00FE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82CE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82CE8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E82CE8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22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2515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2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2515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F217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217C"/>
    <w:rPr>
      <w:sz w:val="18"/>
      <w:szCs w:val="18"/>
    </w:rPr>
  </w:style>
  <w:style w:type="character" w:styleId="a8">
    <w:name w:val="Hyperlink"/>
    <w:basedOn w:val="a0"/>
    <w:uiPriority w:val="99"/>
    <w:unhideWhenUsed/>
    <w:rsid w:val="00EF21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026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6025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392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579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206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6842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5502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030">
                  <w:marLeft w:val="100"/>
                  <w:marRight w:val="1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王挺斌</dc:creator>
  <cp:lastModifiedBy>王挺斌</cp:lastModifiedBy>
  <cp:revision>43</cp:revision>
  <dcterms:created xsi:type="dcterms:W3CDTF">2015-11-21T11:34:00Z</dcterms:created>
  <dcterms:modified xsi:type="dcterms:W3CDTF">2015-11-24T09:15:00Z</dcterms:modified>
</cp:coreProperties>
</file>