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824" w:rsidRPr="004904D6" w:rsidRDefault="00F50824" w:rsidP="00F50824">
      <w:pPr>
        <w:spacing w:line="360" w:lineRule="auto"/>
        <w:textAlignment w:val="center"/>
        <w:rPr>
          <w:rFonts w:ascii="金文宋體" w:eastAsia="金文宋體" w:hint="eastAsia"/>
          <w:sz w:val="24"/>
          <w:szCs w:val="24"/>
        </w:rPr>
      </w:pPr>
    </w:p>
    <w:p w:rsidR="00F50824" w:rsidRPr="00CC7B57" w:rsidRDefault="00F50824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8"/>
          <w:szCs w:val="28"/>
        </w:rPr>
      </w:pPr>
      <w:r w:rsidRPr="00CC7B57">
        <w:rPr>
          <w:rFonts w:ascii="金文宋體" w:eastAsia="金文宋體" w:hint="eastAsia"/>
          <w:b/>
          <w:sz w:val="28"/>
          <w:szCs w:val="28"/>
        </w:rPr>
        <w:t>清华六《子仪》</w:t>
      </w:r>
      <w:proofErr w:type="gramStart"/>
      <w:r w:rsidRPr="00CC7B57">
        <w:rPr>
          <w:rFonts w:ascii="金文宋體" w:eastAsia="金文宋體" w:hint="eastAsia"/>
          <w:b/>
          <w:sz w:val="28"/>
          <w:szCs w:val="28"/>
        </w:rPr>
        <w:t>篇简文校</w:t>
      </w:r>
      <w:proofErr w:type="gramEnd"/>
      <w:r w:rsidRPr="00CC7B57">
        <w:rPr>
          <w:rFonts w:ascii="金文宋體" w:eastAsia="金文宋體" w:hint="eastAsia"/>
          <w:b/>
          <w:sz w:val="28"/>
          <w:szCs w:val="28"/>
        </w:rPr>
        <w:t>读记</w:t>
      </w:r>
    </w:p>
    <w:p w:rsidR="00F50824" w:rsidRDefault="00F50824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4"/>
          <w:szCs w:val="24"/>
        </w:rPr>
      </w:pPr>
    </w:p>
    <w:p w:rsidR="00CC7B57" w:rsidRDefault="00CC7B57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4"/>
          <w:szCs w:val="24"/>
        </w:rPr>
      </w:pPr>
      <w:r>
        <w:rPr>
          <w:rFonts w:ascii="金文宋體" w:eastAsia="金文宋體" w:hint="eastAsia"/>
          <w:b/>
          <w:sz w:val="24"/>
          <w:szCs w:val="24"/>
        </w:rPr>
        <w:t xml:space="preserve">清华大学出土文献研究与保护中心 </w:t>
      </w:r>
      <w:proofErr w:type="gramStart"/>
      <w:r>
        <w:rPr>
          <w:rFonts w:ascii="金文宋體" w:eastAsia="金文宋體" w:hint="eastAsia"/>
          <w:b/>
          <w:sz w:val="24"/>
          <w:szCs w:val="24"/>
        </w:rPr>
        <w:t>杨蒙生</w:t>
      </w:r>
      <w:proofErr w:type="gramEnd"/>
    </w:p>
    <w:p w:rsidR="00CC7B57" w:rsidRPr="004904D6" w:rsidRDefault="00CC7B57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4"/>
          <w:szCs w:val="24"/>
        </w:rPr>
      </w:pPr>
    </w:p>
    <w:p w:rsidR="00F50824" w:rsidRPr="004904D6" w:rsidRDefault="00F50824" w:rsidP="00F50824">
      <w:pPr>
        <w:spacing w:line="360" w:lineRule="auto"/>
        <w:ind w:firstLine="420"/>
        <w:textAlignment w:val="center"/>
        <w:rPr>
          <w:rFonts w:ascii="金文宋體" w:eastAsia="金文宋體"/>
          <w:sz w:val="24"/>
          <w:szCs w:val="24"/>
        </w:rPr>
      </w:pPr>
      <w:r w:rsidRPr="004904D6">
        <w:rPr>
          <w:rFonts w:ascii="金文宋體" w:eastAsia="金文宋體" w:hint="eastAsia"/>
          <w:sz w:val="24"/>
          <w:szCs w:val="24"/>
        </w:rPr>
        <w:t>清华简第六册中收录一篇名为《子仪》的先秦文献。整理报告云：“简文讲述了秦、晋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殽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之战后，秦穆公为了与楚修好，主动送归楚子仪的事情。简文对送归过程，特别是秦穆公和子仪的对话有详细描述，是了解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殽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之战前后秦、晋、楚三国关系和春秋外交辞令的重要史料。简文对话多用隐语，由于缺乏具体背景资料，难于准确把握，注释从简，不作发挥。”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"/>
      </w:r>
      <w:r w:rsidRPr="004904D6">
        <w:rPr>
          <w:rFonts w:ascii="金文宋體" w:eastAsia="金文宋體" w:hint="eastAsia"/>
          <w:sz w:val="24"/>
          <w:szCs w:val="24"/>
        </w:rPr>
        <w:t>所言良是。</w:t>
      </w:r>
    </w:p>
    <w:p w:rsidR="00F50824" w:rsidRPr="004904D6" w:rsidRDefault="00F50824" w:rsidP="00F50824">
      <w:pPr>
        <w:spacing w:line="360" w:lineRule="auto"/>
        <w:ind w:firstLine="420"/>
        <w:textAlignment w:val="center"/>
        <w:rPr>
          <w:rFonts w:ascii="金文宋體" w:eastAsia="金文宋體"/>
          <w:sz w:val="24"/>
          <w:szCs w:val="24"/>
        </w:rPr>
      </w:pPr>
      <w:r w:rsidRPr="004904D6">
        <w:rPr>
          <w:rFonts w:ascii="金文宋體" w:eastAsia="金文宋體" w:hint="eastAsia"/>
          <w:sz w:val="24"/>
          <w:szCs w:val="24"/>
        </w:rPr>
        <w:t>近来，笔者在</w:t>
      </w:r>
      <w:r w:rsidR="00422A39">
        <w:rPr>
          <w:rFonts w:ascii="金文宋體" w:eastAsia="金文宋體" w:hint="eastAsia"/>
          <w:sz w:val="24"/>
          <w:szCs w:val="24"/>
        </w:rPr>
        <w:t>学习本篇整理报告</w:t>
      </w:r>
      <w:r w:rsidRPr="004904D6">
        <w:rPr>
          <w:rFonts w:ascii="金文宋體" w:eastAsia="金文宋體" w:hint="eastAsia"/>
          <w:sz w:val="24"/>
          <w:szCs w:val="24"/>
        </w:rPr>
        <w:t>的过程中，偶有所得，辄笔记之，遂草成此篇学习笔记。现斗胆刊出，敬请前辈时彦批评赐教。</w:t>
      </w:r>
    </w:p>
    <w:p w:rsidR="00F50824" w:rsidRPr="004904D6" w:rsidRDefault="00F50824" w:rsidP="00F50824">
      <w:pPr>
        <w:spacing w:line="360" w:lineRule="auto"/>
        <w:textAlignment w:val="center"/>
        <w:rPr>
          <w:rFonts w:ascii="金文宋體" w:eastAsia="金文宋體"/>
          <w:sz w:val="24"/>
          <w:szCs w:val="24"/>
        </w:rPr>
      </w:pPr>
    </w:p>
    <w:p w:rsidR="00F50824" w:rsidRPr="004904D6" w:rsidRDefault="00F50824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4"/>
          <w:szCs w:val="24"/>
        </w:rPr>
      </w:pPr>
      <w:r w:rsidRPr="004904D6">
        <w:rPr>
          <w:rFonts w:ascii="金文宋體" w:eastAsia="金文宋體" w:hint="eastAsia"/>
          <w:b/>
          <w:sz w:val="24"/>
          <w:szCs w:val="24"/>
        </w:rPr>
        <w:t xml:space="preserve"> 凡  例</w:t>
      </w:r>
    </w:p>
    <w:p w:rsidR="00422A39" w:rsidRDefault="00422A39" w:rsidP="00422A39">
      <w:pPr>
        <w:spacing w:line="360" w:lineRule="auto"/>
        <w:textAlignment w:val="center"/>
        <w:rPr>
          <w:rFonts w:ascii="金文宋體" w:eastAsia="金文宋體"/>
          <w:sz w:val="24"/>
          <w:szCs w:val="24"/>
        </w:rPr>
      </w:pPr>
    </w:p>
    <w:p w:rsidR="00422A39" w:rsidRPr="00CE72B8" w:rsidRDefault="00422A39" w:rsidP="00422A39">
      <w:pPr>
        <w:pStyle w:val="aa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eastAsia="宋体" w:hAnsi="宋体"/>
          <w:szCs w:val="21"/>
        </w:rPr>
      </w:pPr>
      <w:bookmarkStart w:id="0" w:name="_GoBack"/>
      <w:bookmarkEnd w:id="0"/>
      <w:r w:rsidRPr="000B2929">
        <w:rPr>
          <w:rFonts w:ascii="宋体" w:eastAsia="宋体" w:hAnsi="宋体" w:hint="eastAsia"/>
          <w:szCs w:val="21"/>
        </w:rPr>
        <w:t>文中用字，基本采取宽式隶定。</w:t>
      </w:r>
      <w:r w:rsidRPr="00CE72B8">
        <w:rPr>
          <w:rFonts w:ascii="宋体" w:eastAsia="宋体" w:hAnsi="宋体" w:hint="eastAsia"/>
          <w:szCs w:val="21"/>
        </w:rPr>
        <w:t>对于没有疑义的简文，凡有成字的依样打出，没有</w:t>
      </w:r>
      <w:r>
        <w:rPr>
          <w:rFonts w:ascii="宋体" w:eastAsia="宋体" w:hAnsi="宋体" w:hint="eastAsia"/>
          <w:szCs w:val="21"/>
        </w:rPr>
        <w:t>成字的大多</w:t>
      </w:r>
      <w:r w:rsidRPr="00CE72B8">
        <w:rPr>
          <w:rFonts w:ascii="宋体" w:eastAsia="宋体" w:hAnsi="宋体" w:hint="eastAsia"/>
          <w:szCs w:val="21"/>
        </w:rPr>
        <w:t>径自使用通假之字</w:t>
      </w:r>
      <w:r>
        <w:rPr>
          <w:rFonts w:ascii="宋体" w:eastAsia="宋体" w:hAnsi="宋体" w:hint="eastAsia"/>
          <w:szCs w:val="21"/>
        </w:rPr>
        <w:t>；对于存有疑义之字则</w:t>
      </w:r>
      <w:r w:rsidRPr="00CE72B8">
        <w:rPr>
          <w:rFonts w:ascii="宋体" w:eastAsia="宋体" w:hAnsi="宋体" w:hint="eastAsia"/>
          <w:szCs w:val="21"/>
        </w:rPr>
        <w:t>基本依样隶定。</w:t>
      </w:r>
    </w:p>
    <w:p w:rsidR="00422A39" w:rsidRPr="000B2929" w:rsidRDefault="00422A39" w:rsidP="00422A39">
      <w:pPr>
        <w:pStyle w:val="aa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文中所引简文之中，</w:t>
      </w:r>
      <w:r w:rsidRPr="000B2929">
        <w:rPr>
          <w:rFonts w:ascii="宋体" w:eastAsia="宋体" w:hAnsi="宋体" w:hint="eastAsia"/>
          <w:szCs w:val="21"/>
        </w:rPr>
        <w:t>除</w:t>
      </w:r>
      <w:proofErr w:type="gramStart"/>
      <w:r w:rsidRPr="000B2929">
        <w:rPr>
          <w:rFonts w:ascii="宋体" w:eastAsia="宋体" w:hAnsi="宋体" w:hint="eastAsia"/>
          <w:szCs w:val="21"/>
        </w:rPr>
        <w:t>标识简号之</w:t>
      </w:r>
      <w:proofErr w:type="gramEnd"/>
      <w:r>
        <w:rPr>
          <w:rFonts w:ascii="宋体" w:eastAsia="宋体" w:hAnsi="宋体" w:hint="eastAsia"/>
          <w:szCs w:val="21"/>
        </w:rPr>
        <w:t>部分“【】”号外，其他“【】”号中内容均为笔者</w:t>
      </w:r>
      <w:r w:rsidRPr="000B2929">
        <w:rPr>
          <w:rFonts w:ascii="宋体" w:eastAsia="宋体" w:hAnsi="宋体" w:hint="eastAsia"/>
          <w:szCs w:val="21"/>
        </w:rPr>
        <w:t>管见，涉及简</w:t>
      </w:r>
      <w:proofErr w:type="gramStart"/>
      <w:r w:rsidRPr="000B2929">
        <w:rPr>
          <w:rFonts w:ascii="宋体" w:eastAsia="宋体" w:hAnsi="宋体" w:hint="eastAsia"/>
          <w:szCs w:val="21"/>
        </w:rPr>
        <w:t>文文字</w:t>
      </w:r>
      <w:proofErr w:type="gramEnd"/>
      <w:r w:rsidRPr="000B2929">
        <w:rPr>
          <w:rFonts w:ascii="宋体" w:eastAsia="宋体" w:hAnsi="宋体" w:hint="eastAsia"/>
          <w:szCs w:val="21"/>
        </w:rPr>
        <w:t>之释读、断句等方面。具体而言，“【</w:t>
      </w:r>
      <w:r>
        <w:rPr>
          <w:rFonts w:ascii="宋体" w:eastAsia="宋体" w:hAnsi="宋体" w:hint="eastAsia"/>
          <w:szCs w:val="21"/>
        </w:rPr>
        <w:t>某</w:t>
      </w:r>
      <w:r w:rsidRPr="000B2929">
        <w:rPr>
          <w:rFonts w:ascii="宋体" w:eastAsia="宋体" w:hAnsi="宋体" w:hint="eastAsia"/>
          <w:szCs w:val="21"/>
        </w:rPr>
        <w:t>】”表示对某字的重新释读或对某句的重新断句，“【（某）】”表示对某字的重新破读。</w:t>
      </w:r>
    </w:p>
    <w:p w:rsidR="00422A39" w:rsidRPr="00622EF4" w:rsidRDefault="00422A39" w:rsidP="00422A39">
      <w:pPr>
        <w:pStyle w:val="aa"/>
        <w:numPr>
          <w:ilvl w:val="0"/>
          <w:numId w:val="1"/>
        </w:numPr>
        <w:spacing w:line="360" w:lineRule="auto"/>
        <w:ind w:firstLineChars="0"/>
        <w:textAlignment w:val="center"/>
        <w:rPr>
          <w:rFonts w:ascii="宋体" w:eastAsia="宋体" w:hAnsi="宋体"/>
          <w:szCs w:val="21"/>
        </w:rPr>
      </w:pPr>
      <w:r w:rsidRPr="000B2929">
        <w:rPr>
          <w:rFonts w:ascii="宋体" w:eastAsia="宋体" w:hAnsi="宋体" w:hint="eastAsia"/>
          <w:szCs w:val="21"/>
        </w:rPr>
        <w:t>文中“&lt;&gt;”号中之内容为据文意增补之字，相应说明宜参见对应条目。</w:t>
      </w:r>
    </w:p>
    <w:p w:rsidR="00F50824" w:rsidRPr="004904D6" w:rsidRDefault="00F50824" w:rsidP="00F50824">
      <w:pPr>
        <w:spacing w:line="360" w:lineRule="auto"/>
        <w:textAlignment w:val="center"/>
        <w:rPr>
          <w:rFonts w:ascii="金文宋體" w:eastAsia="金文宋體"/>
          <w:sz w:val="24"/>
          <w:szCs w:val="24"/>
        </w:rPr>
      </w:pPr>
    </w:p>
    <w:p w:rsidR="00F50824" w:rsidRPr="00622EF4" w:rsidRDefault="00F50824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8"/>
          <w:szCs w:val="28"/>
        </w:rPr>
      </w:pPr>
      <w:r w:rsidRPr="00622EF4">
        <w:rPr>
          <w:rFonts w:ascii="金文宋體" w:eastAsia="金文宋體" w:hint="eastAsia"/>
          <w:b/>
          <w:sz w:val="28"/>
          <w:szCs w:val="28"/>
        </w:rPr>
        <w:t>正  文</w:t>
      </w:r>
    </w:p>
    <w:p w:rsidR="00F50824" w:rsidRPr="004904D6" w:rsidRDefault="00F50824" w:rsidP="00F50824">
      <w:pPr>
        <w:spacing w:line="360" w:lineRule="auto"/>
        <w:jc w:val="center"/>
        <w:textAlignment w:val="center"/>
        <w:rPr>
          <w:rFonts w:ascii="金文宋體" w:eastAsia="金文宋體"/>
          <w:b/>
          <w:sz w:val="24"/>
          <w:szCs w:val="24"/>
        </w:rPr>
      </w:pPr>
    </w:p>
    <w:p w:rsidR="00E37DCE" w:rsidRDefault="00F50824" w:rsidP="00FC56DB">
      <w:pPr>
        <w:spacing w:line="360" w:lineRule="auto"/>
        <w:ind w:firstLine="420"/>
        <w:jc w:val="left"/>
        <w:textAlignment w:val="center"/>
        <w:rPr>
          <w:rFonts w:ascii="金文宋體" w:eastAsia="金文宋體"/>
          <w:sz w:val="24"/>
          <w:szCs w:val="24"/>
        </w:rPr>
      </w:pPr>
      <w:r w:rsidRPr="004904D6">
        <w:rPr>
          <w:rFonts w:ascii="金文宋體" w:eastAsia="金文宋體" w:hint="eastAsia"/>
          <w:sz w:val="24"/>
          <w:szCs w:val="24"/>
        </w:rPr>
        <w:t>既败于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殽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，恐民之大病，移易故职。欲民所安，其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旦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不平。公益及，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三谋辅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之，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靡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土不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饬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，</w:t>
      </w:r>
      <w:r w:rsidRPr="004904D6">
        <w:rPr>
          <w:rFonts w:ascii="微软雅黑" w:eastAsia="微软雅黑" w:hAnsi="微软雅黑" w:cs="微软雅黑" w:hint="eastAsia"/>
          <w:sz w:val="24"/>
          <w:szCs w:val="24"/>
        </w:rPr>
        <w:t>㘪（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耄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）幼【一】谋【，】庆而赏之。乃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券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册秦邦之贤余，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自</w:t>
      </w:r>
      <w:r w:rsidRPr="004904D6">
        <w:rPr>
          <w:rFonts w:ascii="金文宋體" w:eastAsia="金文宋體" w:hint="eastAsia"/>
          <w:sz w:val="24"/>
          <w:szCs w:val="24"/>
        </w:rPr>
        <w:lastRenderedPageBreak/>
        <w:t>蚕月至于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秋令备安（焉）。取（骤）及七年，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车逸于旧数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三百，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【二】徒逸于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旧典六百。以【见】楚子义（仪）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于杏会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。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2"/>
      </w:r>
      <w:r w:rsidRPr="004904D6">
        <w:rPr>
          <w:rFonts w:ascii="金文宋體" w:eastAsia="金文宋體" w:hint="eastAsia"/>
          <w:sz w:val="24"/>
          <w:szCs w:val="24"/>
        </w:rPr>
        <w:t>公曰：“义（仪）父！不穀繻左，右絚；繻右，左絚。女（如）权之【三】又（有）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桡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（翘）也。君及不穀专心穆（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戮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）力以左右者（诸）侯，则可（何）为而不可？”乃张大侯于东奇之外，豊（礼）【四】子义（仪）&lt;以&gt;亡【（舞）】，豊（礼）随货以赣（竷）。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3"/>
      </w:r>
      <w:r w:rsidRPr="004904D6">
        <w:rPr>
          <w:rFonts w:ascii="金文宋體" w:eastAsia="金文宋體" w:hint="eastAsia"/>
          <w:sz w:val="24"/>
          <w:szCs w:val="24"/>
        </w:rPr>
        <w:t>公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命穷韦【、</w:t>
      </w:r>
      <w:r w:rsidR="00393175">
        <w:rPr>
          <w:rFonts w:ascii="金文宋體" w:eastAsia="金文宋體" w:hint="eastAsia"/>
          <w:sz w:val="24"/>
          <w:szCs w:val="24"/>
        </w:rPr>
        <w:t>】</w:t>
      </w:r>
      <w:proofErr w:type="gramEnd"/>
      <w:r w:rsidR="00393175" w:rsidRPr="00393175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>
            <wp:extent cx="162308" cy="166817"/>
            <wp:effectExtent l="0" t="0" r="0" b="508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3" cy="16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175">
        <w:rPr>
          <w:rFonts w:ascii="金文宋體" w:eastAsia="金文宋體" w:hint="eastAsia"/>
          <w:sz w:val="24"/>
          <w:szCs w:val="24"/>
        </w:rPr>
        <w:t>【</w:t>
      </w:r>
      <w:r w:rsidRPr="004904D6">
        <w:rPr>
          <w:rFonts w:ascii="金文宋體" w:eastAsia="金文宋體" w:hint="eastAsia"/>
          <w:sz w:val="24"/>
          <w:szCs w:val="24"/>
        </w:rPr>
        <w:t>（升）】琴、奏甬（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镛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），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4"/>
      </w:r>
      <w:r w:rsidRPr="004904D6">
        <w:rPr>
          <w:rFonts w:ascii="金文宋體" w:eastAsia="金文宋體" w:hint="eastAsia"/>
          <w:sz w:val="24"/>
          <w:szCs w:val="24"/>
        </w:rPr>
        <w:t>歌曰：“迟迟可（兮），委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委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可（兮），徒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侩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所游有步里謱【五】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4F6E8901" wp14:editId="5E8AD63F">
            <wp:extent cx="119118" cy="129600"/>
            <wp:effectExtent l="0" t="0" r="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18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【（宴）】也。”和歌曰：“湋水可（兮）远望，逆【见】达【（挞）】化【（祸）】。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5"/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幵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（汧）兮非=（沸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沸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），渭可（兮）滔滔，杨柳可（兮）依依，其下之淏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淏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。此昷（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愠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）之昜（伤）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僮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【（恸）】，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6"/>
      </w:r>
      <w:r w:rsidRPr="004904D6">
        <w:rPr>
          <w:rFonts w:ascii="金文宋體" w:eastAsia="金文宋體" w:hint="eastAsia"/>
          <w:sz w:val="24"/>
          <w:szCs w:val="24"/>
        </w:rPr>
        <w:t>【六】是</w:t>
      </w:r>
      <w:r w:rsidRPr="004904D6">
        <w:rPr>
          <w:rFonts w:ascii="金文宋體" w:eastAsia="金文宋體" w:hint="eastAsia"/>
          <w:sz w:val="24"/>
          <w:szCs w:val="24"/>
        </w:rPr>
        <w:lastRenderedPageBreak/>
        <w:t>【（寔）】不攼【（扞）】而犹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僮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【（撞）。】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7"/>
      </w:r>
      <w:r w:rsidRPr="004904D6">
        <w:rPr>
          <w:rFonts w:ascii="金文宋體" w:eastAsia="金文宋體" w:hint="eastAsia"/>
          <w:sz w:val="24"/>
          <w:szCs w:val="24"/>
        </w:rPr>
        <w:t>是尚求叔（蹙）易（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惕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）之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怍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【（胙）】，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8"/>
      </w:r>
      <w:r w:rsidRPr="004904D6">
        <w:rPr>
          <w:rFonts w:ascii="金文宋體" w:eastAsia="金文宋體" w:hint="eastAsia"/>
          <w:sz w:val="24"/>
          <w:szCs w:val="24"/>
        </w:rPr>
        <w:t>凥（处）吾以休，万（赖）子是救。”乃命</w:t>
      </w:r>
      <w:r w:rsidR="00393175" w:rsidRPr="00393175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431D522B" wp14:editId="56E60294">
            <wp:extent cx="162308" cy="166817"/>
            <wp:effectExtent l="0" t="0" r="0" b="508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3" cy="168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【（升）】琴【，】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诃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（歌）于子义（仪）【。】楚乐和【七】之曰：“鸟飞可（兮）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0F4A202E" wp14:editId="29C150C4">
            <wp:extent cx="126277" cy="129600"/>
            <wp:effectExtent l="0" t="0" r="7620" b="381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7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【（适）】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9"/>
      </w:r>
      <w:r w:rsidRPr="004904D6">
        <w:rPr>
          <w:rFonts w:ascii="金文宋體" w:eastAsia="金文宋體" w:hint="eastAsia"/>
          <w:sz w:val="24"/>
          <w:szCs w:val="24"/>
        </w:rPr>
        <w:t>永，余可（何）矰以就之【？】远人可（何）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俪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？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宿君又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寻言，余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隼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（谁）思（使）于告之？强弓可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缦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（挽），其绝【八】也矰【，】追而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784430B0" wp14:editId="6B0CC6B2">
            <wp:extent cx="137337" cy="12960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37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之，莫往可（兮）可（何）以置言？余畏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亓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（其）式而不信，余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隼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（谁）思（使）于脅之？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昔之腊可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（兮）余不与，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今兹【九】之腊余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或【（又）】不与，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642F971E" wp14:editId="10C54EDD">
            <wp:extent cx="124870" cy="129600"/>
            <wp:effectExtent l="0" t="0" r="889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7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（夺）之绩可（兮）而奋之，织纴之不成，吾可（何）以祭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稷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？【”】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翌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明，公送子义（仪）。公曰：“义（仪）【一〇】父！以不穀之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攸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（修）远于君，可（何）征而不好【？】辟（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譬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）之如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两犬夹河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【，】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0"/>
      </w:r>
      <w:r w:rsidRPr="004904D6">
        <w:rPr>
          <w:rFonts w:ascii="金文宋體" w:eastAsia="金文宋體" w:hint="eastAsia"/>
          <w:sz w:val="24"/>
          <w:szCs w:val="24"/>
        </w:rPr>
        <w:t>啜而猌，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敱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（岂）畏不足？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1"/>
      </w:r>
      <w:r w:rsidRPr="004904D6">
        <w:rPr>
          <w:rFonts w:ascii="金文宋體" w:eastAsia="金文宋體" w:hint="eastAsia"/>
          <w:sz w:val="24"/>
          <w:szCs w:val="24"/>
        </w:rPr>
        <w:t>心则不【一一】察。救兄弟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2"/>
      </w:r>
      <w:r w:rsidRPr="004904D6">
        <w:rPr>
          <w:rFonts w:ascii="金文宋體" w:eastAsia="金文宋體" w:hint="eastAsia"/>
          <w:sz w:val="24"/>
          <w:szCs w:val="24"/>
        </w:rPr>
        <w:t>以见东方之者（诸）侯。岂曰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【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：‘】奉晋军以相南面之事【’】！先人又（有）言曰：‘咎者不元。’昔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7C6F3C83" wp14:editId="527171B0">
            <wp:extent cx="135235" cy="129600"/>
            <wp:effectExtent l="0" t="0" r="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（质）【一二】之来也，不穀宿之灵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65234FC4" wp14:editId="16B80273">
            <wp:extent cx="115878" cy="129600"/>
            <wp:effectExtent l="0" t="0" r="0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78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（阴）。</w:t>
      </w:r>
      <w:proofErr w:type="gramStart"/>
      <w:r w:rsidRPr="004904D6">
        <w:rPr>
          <w:rFonts w:ascii="金文宋體" w:eastAsia="金文宋體" w:hint="eastAsia"/>
          <w:b/>
          <w:color w:val="FF0000"/>
          <w:sz w:val="24"/>
          <w:szCs w:val="24"/>
        </w:rPr>
        <w:t>厌年</w:t>
      </w:r>
      <w:r w:rsidRPr="004904D6">
        <w:rPr>
          <w:rFonts w:ascii="金文宋體" w:eastAsia="金文宋體" w:hint="eastAsia"/>
          <w:sz w:val="24"/>
          <w:szCs w:val="24"/>
        </w:rPr>
        <w:t>而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见之，亦唯</w:t>
      </w:r>
      <w:proofErr w:type="gramStart"/>
      <w:r w:rsidRPr="004904D6">
        <w:rPr>
          <w:rFonts w:ascii="金文宋體" w:eastAsia="金文宋體" w:hint="eastAsia"/>
          <w:b/>
          <w:sz w:val="24"/>
          <w:szCs w:val="24"/>
        </w:rPr>
        <w:t>咎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之古（故）。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3"/>
      </w:r>
      <w:r w:rsidRPr="004904D6">
        <w:rPr>
          <w:rFonts w:ascii="金文宋體" w:eastAsia="金文宋體" w:hint="eastAsia"/>
          <w:sz w:val="24"/>
          <w:szCs w:val="24"/>
        </w:rPr>
        <w:t>”公曰：“义（仪）父！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嬴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氏</w:t>
      </w:r>
      <w:r w:rsidRPr="004904D6">
        <w:rPr>
          <w:rFonts w:ascii="金文宋體" w:eastAsia="金文宋體" w:hint="eastAsia"/>
          <w:sz w:val="24"/>
          <w:szCs w:val="24"/>
        </w:rPr>
        <w:lastRenderedPageBreak/>
        <w:t>多</w:t>
      </w:r>
      <w:r w:rsidR="00393175" w:rsidRPr="00EE1968">
        <w:rPr>
          <w:rFonts w:ascii="金文宋體" w:eastAsia="金文宋體" w:hAnsi="宋体" w:cs="宋体" w:hint="eastAsia"/>
          <w:b/>
          <w:noProof/>
          <w:sz w:val="28"/>
          <w:szCs w:val="32"/>
        </w:rPr>
        <w:drawing>
          <wp:inline distT="0" distB="0" distL="0" distR="0">
            <wp:extent cx="186989" cy="203887"/>
            <wp:effectExtent l="0" t="0" r="3810" b="571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8" cy="22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175" w:rsidRPr="00EE1968">
        <w:rPr>
          <w:rFonts w:ascii="金文宋體" w:eastAsia="金文宋體" w:hAnsi="宋体" w:cs="宋体" w:hint="eastAsia"/>
          <w:b/>
          <w:noProof/>
          <w:sz w:val="28"/>
          <w:szCs w:val="32"/>
        </w:rPr>
        <w:drawing>
          <wp:inline distT="0" distB="0" distL="0" distR="0">
            <wp:extent cx="211181" cy="216243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607" cy="229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【（联婚）】而不续，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4"/>
      </w:r>
      <w:r w:rsidRPr="004904D6">
        <w:rPr>
          <w:rFonts w:ascii="金文宋體" w:eastAsia="金文宋體" w:hint="eastAsia"/>
          <w:sz w:val="24"/>
          <w:szCs w:val="24"/>
        </w:rPr>
        <w:t>【一三】级（给）织不能官凥（处），占梦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2C42AD00" wp14:editId="14F3ADD2">
            <wp:extent cx="126277" cy="129600"/>
            <wp:effectExtent l="0" t="0" r="7620" b="381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77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【（适）】永不休。台上又（有）兔，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5"/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櫾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【（繇）】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6"/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枳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当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63601C71" wp14:editId="792FFC01">
            <wp:extent cx="116901" cy="121568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82" cy="13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【（原）】，</w:t>
      </w:r>
      <w:r w:rsidRPr="004904D6">
        <w:rPr>
          <w:rFonts w:ascii="微软雅黑" w:eastAsia="微软雅黑" w:hAnsi="微软雅黑" w:cs="微软雅黑" w:hint="eastAsia"/>
          <w:sz w:val="24"/>
          <w:szCs w:val="24"/>
        </w:rPr>
        <w:t>䇃（</w:t>
      </w:r>
      <w:r w:rsidRPr="004904D6">
        <w:rPr>
          <w:rFonts w:ascii="金文宋體" w:eastAsia="金文宋體" w:hint="eastAsia"/>
          <w:sz w:val="24"/>
          <w:szCs w:val="24"/>
        </w:rPr>
        <w:t>竢）客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7"/>
      </w:r>
      <w:r w:rsidRPr="004904D6">
        <w:rPr>
          <w:rFonts w:ascii="金文宋體" w:eastAsia="金文宋體" w:hint="eastAsia"/>
          <w:sz w:val="24"/>
          <w:szCs w:val="24"/>
        </w:rPr>
        <w:t>而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40E3B437" wp14:editId="7A857393">
            <wp:extent cx="113750" cy="129600"/>
            <wp:effectExtent l="0" t="0" r="63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【（扞）】之。”子义（仪）曰：“君欲汽【（饩），】丹【一四】才（在）公。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8"/>
      </w:r>
      <w:r w:rsidRPr="004904D6">
        <w:rPr>
          <w:rFonts w:ascii="金文宋體" w:eastAsia="金文宋體" w:hint="eastAsia"/>
          <w:sz w:val="24"/>
          <w:szCs w:val="24"/>
        </w:rPr>
        <w:t>阴者思昜（阳），昜（阳）者思阴【。】民恒不寘毁常，各敄（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务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）降上品之辨，官相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弋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（代）【，】乃又（有）见工【（功）】。公及三【一五】……方者（诸）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6CAFC72F" wp14:editId="2E794EC9">
            <wp:extent cx="135491" cy="12960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91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（任）【。】君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不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瞻皮（彼）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7ED04078" wp14:editId="1646386D">
            <wp:extent cx="141563" cy="12960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63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沮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漳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之川【，】开而不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阖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殹（也）。笃，人之楷也。”公曰：“义（仪）父！昔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1EEF78C1" wp14:editId="63F83EB5">
            <wp:extent cx="135235" cy="129600"/>
            <wp:effectExtent l="0" t="0" r="0" b="381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35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（质）之行，不穀欲【一六】裕</w:t>
      </w:r>
      <w:r w:rsidRPr="00CD512E">
        <w:rPr>
          <w:rFonts w:ascii="金文宋體" w:eastAsia="金文宋體" w:hint="eastAsia"/>
          <w:sz w:val="24"/>
          <w:szCs w:val="24"/>
        </w:rPr>
        <w:t>我</w:t>
      </w:r>
      <w:r w:rsidRPr="004904D6">
        <w:rPr>
          <w:rFonts w:ascii="金文宋體" w:eastAsia="金文宋體" w:hint="eastAsia"/>
          <w:sz w:val="24"/>
          <w:szCs w:val="24"/>
        </w:rPr>
        <w:t>【（义），】亡【（无）】反【（叛）】副【。】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19"/>
      </w:r>
      <w:r w:rsidRPr="004904D6">
        <w:rPr>
          <w:rFonts w:ascii="金文宋體" w:eastAsia="金文宋體" w:hint="eastAsia"/>
          <w:sz w:val="24"/>
          <w:szCs w:val="24"/>
        </w:rPr>
        <w:t>尚【（倘）】諯（端）项【，】瞻游目以</w:t>
      </w:r>
      <w:r w:rsidRPr="004904D6">
        <w:rPr>
          <w:rFonts w:ascii="微软雅黑" w:eastAsia="微软雅黑" w:hAnsi="微软雅黑" w:cs="微软雅黑" w:hint="eastAsia"/>
          <w:sz w:val="24"/>
          <w:szCs w:val="24"/>
        </w:rPr>
        <w:t>䀘</w:t>
      </w:r>
      <w:r w:rsidRPr="004904D6">
        <w:rPr>
          <w:rFonts w:ascii="金文宋體" w:eastAsia="金文宋體" w:hint="eastAsia"/>
          <w:sz w:val="24"/>
          <w:szCs w:val="24"/>
        </w:rPr>
        <w:t>我秦邦，不穀敢爱粮？”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20"/>
      </w:r>
      <w:r w:rsidRPr="004904D6">
        <w:rPr>
          <w:rFonts w:ascii="金文宋體" w:eastAsia="金文宋體" w:hint="eastAsia"/>
          <w:sz w:val="24"/>
          <w:szCs w:val="24"/>
        </w:rPr>
        <w:t>公曰：“义（仪）父！归【，】汝其可（何）言？”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21"/>
      </w:r>
      <w:r w:rsidRPr="004904D6">
        <w:rPr>
          <w:rFonts w:ascii="金文宋體" w:eastAsia="金文宋體" w:hint="eastAsia"/>
          <w:sz w:val="24"/>
          <w:szCs w:val="24"/>
        </w:rPr>
        <w:t>子义（仪）【一七】曰：“臣观于湋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澨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，见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458A813E" wp14:editId="6D8CF90B">
            <wp:extent cx="138857" cy="144000"/>
            <wp:effectExtent l="0" t="0" r="0" b="889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57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【（独）】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543B0CD0" wp14:editId="78675E1A">
            <wp:extent cx="144000" cy="144000"/>
            <wp:effectExtent l="0" t="0" r="889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鹳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）【，】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徛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济，不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夂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（终），需</w:t>
      </w:r>
      <w:r w:rsidRPr="004904D6">
        <w:rPr>
          <w:rFonts w:ascii="金文宋體" w:eastAsia="金文宋體" w:hint="eastAsia"/>
          <w:noProof/>
          <w:sz w:val="24"/>
          <w:szCs w:val="24"/>
        </w:rPr>
        <w:drawing>
          <wp:inline distT="0" distB="0" distL="0" distR="0" wp14:anchorId="309203C8" wp14:editId="6CA7DEB4">
            <wp:extent cx="144000" cy="144000"/>
            <wp:effectExtent l="0" t="0" r="8890" b="889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4D6">
        <w:rPr>
          <w:rFonts w:ascii="金文宋體" w:eastAsia="金文宋體" w:hint="eastAsia"/>
          <w:sz w:val="24"/>
          <w:szCs w:val="24"/>
        </w:rPr>
        <w:t>（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鹳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）【，】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22"/>
      </w:r>
      <w:r w:rsidRPr="004904D6">
        <w:rPr>
          <w:rFonts w:ascii="金文宋體" w:eastAsia="金文宋體" w:hint="eastAsia"/>
          <w:sz w:val="24"/>
          <w:szCs w:val="24"/>
        </w:rPr>
        <w:t>臣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亓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（其）归而言之。臣见二人仇竞，一人</w:t>
      </w:r>
      <w:r w:rsidRPr="004904D6">
        <w:rPr>
          <w:rFonts w:ascii="金文宋體" w:eastAsia="金文宋體" w:hint="eastAsia"/>
          <w:sz w:val="24"/>
          <w:szCs w:val="24"/>
        </w:rPr>
        <w:lastRenderedPageBreak/>
        <w:t>至，辞于俪，狱【一八】乃成【，】臣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亓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（其）归而言之。臣见遗者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弗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复，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翌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明而反【（叛）】之，臣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亓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（其）归而言之。”</w:t>
      </w:r>
      <w:r w:rsidRPr="004904D6">
        <w:rPr>
          <w:rStyle w:val="a9"/>
          <w:rFonts w:ascii="金文宋體" w:eastAsia="金文宋體"/>
          <w:sz w:val="24"/>
          <w:szCs w:val="24"/>
        </w:rPr>
        <w:footnoteReference w:id="23"/>
      </w:r>
      <w:r w:rsidRPr="004904D6">
        <w:rPr>
          <w:rFonts w:ascii="金文宋體" w:eastAsia="金文宋體" w:hint="eastAsia"/>
          <w:sz w:val="24"/>
          <w:szCs w:val="24"/>
        </w:rPr>
        <w:t>公曰：“君不尚芒</w:t>
      </w:r>
      <w:r w:rsidRPr="004904D6">
        <w:rPr>
          <w:rFonts w:ascii="微软雅黑" w:eastAsia="微软雅黑" w:hAnsi="微软雅黑" w:cs="微软雅黑" w:hint="eastAsia"/>
          <w:sz w:val="24"/>
          <w:szCs w:val="24"/>
        </w:rPr>
        <w:t>䣓</w:t>
      </w:r>
      <w:r w:rsidRPr="004904D6">
        <w:rPr>
          <w:rFonts w:ascii="金文宋體" w:eastAsia="金文宋體" w:hint="eastAsia"/>
          <w:sz w:val="24"/>
          <w:szCs w:val="24"/>
        </w:rPr>
        <w:t>【一九】……”&lt;子义（仪）曰：</w:t>
      </w:r>
      <w:r w:rsidRPr="004904D6">
        <w:rPr>
          <w:rFonts w:ascii="金文宋體" w:eastAsia="金文宋體"/>
          <w:sz w:val="24"/>
          <w:szCs w:val="24"/>
        </w:rPr>
        <w:t>&gt;</w:t>
      </w:r>
      <w:r w:rsidRPr="004904D6">
        <w:rPr>
          <w:rFonts w:ascii="金文宋體" w:eastAsia="金文宋體" w:hint="eastAsia"/>
          <w:sz w:val="24"/>
          <w:szCs w:val="24"/>
        </w:rPr>
        <w:t>“……王之北【（殁）】，</w:t>
      </w:r>
      <w:r w:rsidRPr="00CD512E">
        <w:rPr>
          <w:rFonts w:ascii="金文宋體" w:eastAsia="金文宋體" w:hint="eastAsia"/>
          <w:sz w:val="24"/>
          <w:szCs w:val="24"/>
        </w:rPr>
        <w:t>迵</w:t>
      </w:r>
      <w:r w:rsidR="006C3769" w:rsidRPr="00CD512E">
        <w:rPr>
          <w:rFonts w:ascii="金文宋體" w:eastAsia="金文宋體" w:hint="eastAsia"/>
          <w:sz w:val="24"/>
          <w:szCs w:val="24"/>
        </w:rPr>
        <w:t>（挏）</w:t>
      </w:r>
      <w:r w:rsidRPr="004904D6">
        <w:rPr>
          <w:rFonts w:ascii="金文宋體" w:eastAsia="金文宋體" w:hint="eastAsia"/>
          <w:sz w:val="24"/>
          <w:szCs w:val="24"/>
        </w:rPr>
        <w:t>之于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殽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道，</w:t>
      </w:r>
      <w:proofErr w:type="gramStart"/>
      <w:r w:rsidRPr="004904D6">
        <w:rPr>
          <w:rFonts w:ascii="金文宋體" w:eastAsia="金文宋體" w:hint="eastAsia"/>
          <w:sz w:val="24"/>
          <w:szCs w:val="24"/>
        </w:rPr>
        <w:t>敳</w:t>
      </w:r>
      <w:proofErr w:type="gramEnd"/>
      <w:r w:rsidRPr="004904D6">
        <w:rPr>
          <w:rFonts w:ascii="金文宋體" w:eastAsia="金文宋體" w:hint="eastAsia"/>
          <w:sz w:val="24"/>
          <w:szCs w:val="24"/>
        </w:rPr>
        <w:t>（岂）于子孙若？臣其归而言之。”【二〇】</w:t>
      </w:r>
    </w:p>
    <w:p w:rsidR="004938D9" w:rsidRDefault="004938D9" w:rsidP="00FC56DB">
      <w:pPr>
        <w:spacing w:line="360" w:lineRule="auto"/>
        <w:ind w:firstLine="420"/>
        <w:jc w:val="left"/>
        <w:textAlignment w:val="center"/>
        <w:rPr>
          <w:rFonts w:ascii="金文宋體" w:eastAsia="金文宋體"/>
          <w:sz w:val="24"/>
          <w:szCs w:val="24"/>
        </w:rPr>
      </w:pPr>
    </w:p>
    <w:p w:rsidR="0098431D" w:rsidRDefault="004938D9" w:rsidP="0098431D">
      <w:pPr>
        <w:spacing w:line="360" w:lineRule="auto"/>
        <w:textAlignment w:val="center"/>
        <w:rPr>
          <w:rFonts w:ascii="宋体" w:eastAsia="宋体" w:hAnsi="宋体"/>
          <w:szCs w:val="21"/>
        </w:rPr>
      </w:pPr>
      <w:r w:rsidRPr="00FF759F">
        <w:rPr>
          <w:rFonts w:ascii="宋体" w:eastAsia="宋体" w:hAnsi="宋体" w:hint="eastAsia"/>
          <w:szCs w:val="21"/>
        </w:rPr>
        <w:t xml:space="preserve">                                           </w:t>
      </w:r>
      <w:r>
        <w:rPr>
          <w:rFonts w:ascii="宋体" w:eastAsia="宋体" w:hAnsi="宋体"/>
          <w:szCs w:val="21"/>
        </w:rPr>
        <w:t xml:space="preserve">            </w:t>
      </w:r>
      <w:r w:rsidR="0098431D">
        <w:rPr>
          <w:rFonts w:ascii="宋体" w:eastAsia="宋体" w:hAnsi="宋体"/>
          <w:szCs w:val="21"/>
        </w:rPr>
        <w:t xml:space="preserve">  </w:t>
      </w:r>
      <w:r w:rsidRPr="00FF759F">
        <w:rPr>
          <w:rFonts w:ascii="宋体" w:eastAsia="宋体" w:hAnsi="宋体" w:hint="eastAsia"/>
          <w:szCs w:val="21"/>
        </w:rPr>
        <w:t>2016年</w:t>
      </w:r>
      <w:r w:rsidR="00E7476E">
        <w:rPr>
          <w:rFonts w:ascii="宋体" w:eastAsia="宋体" w:hAnsi="宋体" w:hint="eastAsia"/>
          <w:szCs w:val="21"/>
        </w:rPr>
        <w:t>2</w:t>
      </w:r>
      <w:r w:rsidRPr="00FF759F">
        <w:rPr>
          <w:rFonts w:ascii="宋体" w:eastAsia="宋体" w:hAnsi="宋体" w:hint="eastAsia"/>
          <w:szCs w:val="21"/>
        </w:rPr>
        <w:t>月</w:t>
      </w:r>
      <w:r w:rsidR="00E7476E">
        <w:rPr>
          <w:rFonts w:ascii="宋体" w:eastAsia="宋体" w:hAnsi="宋体" w:hint="eastAsia"/>
          <w:szCs w:val="21"/>
        </w:rPr>
        <w:t>3日初</w:t>
      </w:r>
      <w:r w:rsidRPr="00FF759F">
        <w:rPr>
          <w:rFonts w:ascii="宋体" w:eastAsia="宋体" w:hAnsi="宋体" w:hint="eastAsia"/>
          <w:szCs w:val="21"/>
        </w:rPr>
        <w:t>稿</w:t>
      </w:r>
    </w:p>
    <w:p w:rsidR="0098431D" w:rsidRDefault="0098431D" w:rsidP="0098431D">
      <w:pPr>
        <w:spacing w:line="360" w:lineRule="auto"/>
        <w:textAlignment w:val="center"/>
        <w:rPr>
          <w:rFonts w:ascii="宋体" w:eastAsia="宋体" w:hAnsi="宋体"/>
          <w:szCs w:val="21"/>
        </w:rPr>
      </w:pPr>
    </w:p>
    <w:p w:rsidR="0098431D" w:rsidRPr="00FF759F" w:rsidRDefault="0098431D" w:rsidP="0098431D">
      <w:pPr>
        <w:spacing w:line="360" w:lineRule="auto"/>
        <w:textAlignment w:val="center"/>
        <w:rPr>
          <w:rFonts w:ascii="宋体" w:eastAsia="宋体" w:hAnsi="宋体"/>
          <w:szCs w:val="21"/>
        </w:rPr>
      </w:pPr>
      <w:r w:rsidRPr="00FF759F">
        <w:rPr>
          <w:rFonts w:ascii="宋体" w:eastAsia="宋体" w:hAnsi="宋体" w:hint="eastAsia"/>
          <w:szCs w:val="21"/>
        </w:rPr>
        <w:t>附记：</w:t>
      </w:r>
    </w:p>
    <w:p w:rsidR="004938D9" w:rsidRPr="004938D9" w:rsidRDefault="0098431D" w:rsidP="00B31D2D">
      <w:pPr>
        <w:spacing w:line="360" w:lineRule="auto"/>
        <w:ind w:firstLineChars="200" w:firstLine="420"/>
        <w:textAlignment w:val="center"/>
        <w:rPr>
          <w:rFonts w:ascii="宋体" w:eastAsia="宋体" w:hAnsi="宋体" w:hint="eastAsia"/>
          <w:szCs w:val="21"/>
        </w:rPr>
      </w:pPr>
      <w:proofErr w:type="gramStart"/>
      <w:r>
        <w:rPr>
          <w:rFonts w:ascii="宋体" w:eastAsia="宋体" w:hAnsi="宋体" w:hint="eastAsia"/>
          <w:szCs w:val="21"/>
        </w:rPr>
        <w:t>本校读</w:t>
      </w:r>
      <w:proofErr w:type="gramEnd"/>
      <w:r w:rsidRPr="00FF759F">
        <w:rPr>
          <w:rFonts w:ascii="宋体" w:eastAsia="宋体" w:hAnsi="宋体" w:hint="eastAsia"/>
          <w:szCs w:val="21"/>
        </w:rPr>
        <w:t>曾呈李学勤先生和赵平安先生</w:t>
      </w:r>
      <w:proofErr w:type="gramStart"/>
      <w:r w:rsidRPr="00FF759F">
        <w:rPr>
          <w:rFonts w:ascii="宋体" w:eastAsia="宋体" w:hAnsi="宋体" w:hint="eastAsia"/>
          <w:szCs w:val="21"/>
        </w:rPr>
        <w:t>览</w:t>
      </w:r>
      <w:proofErr w:type="gramEnd"/>
      <w:r w:rsidRPr="00FF759F">
        <w:rPr>
          <w:rFonts w:ascii="宋体" w:eastAsia="宋体" w:hAnsi="宋体" w:hint="eastAsia"/>
          <w:szCs w:val="21"/>
        </w:rPr>
        <w:t>阅，此番首次发表</w:t>
      </w:r>
      <w:r>
        <w:rPr>
          <w:rFonts w:ascii="宋体" w:eastAsia="宋体" w:hAnsi="宋体" w:hint="eastAsia"/>
          <w:szCs w:val="21"/>
        </w:rPr>
        <w:t>亦得到马楠老师的帮助，</w:t>
      </w:r>
      <w:r w:rsidRPr="00FF759F">
        <w:rPr>
          <w:rFonts w:ascii="宋体" w:eastAsia="宋体" w:hAnsi="宋体" w:hint="eastAsia"/>
          <w:szCs w:val="21"/>
        </w:rPr>
        <w:t>谨致谢意。</w:t>
      </w:r>
    </w:p>
    <w:sectPr w:rsidR="004938D9" w:rsidRPr="004938D9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00D" w:rsidRDefault="0023600D" w:rsidP="00F50824">
      <w:r>
        <w:separator/>
      </w:r>
    </w:p>
  </w:endnote>
  <w:endnote w:type="continuationSeparator" w:id="0">
    <w:p w:rsidR="0023600D" w:rsidRDefault="0023600D" w:rsidP="00F50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金文宋體">
    <w:panose1 w:val="02010509060101010101"/>
    <w:charset w:val="86"/>
    <w:family w:val="modern"/>
    <w:pitch w:val="fixed"/>
    <w:sig w:usb0="00000001" w:usb1="090E0000" w:usb2="00000010" w:usb3="00000000" w:csb0="000C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1607334"/>
      <w:docPartObj>
        <w:docPartGallery w:val="Page Numbers (Bottom of Page)"/>
        <w:docPartUnique/>
      </w:docPartObj>
    </w:sdtPr>
    <w:sdtEndPr/>
    <w:sdtContent>
      <w:p w:rsidR="00A432F0" w:rsidRDefault="005454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B57" w:rsidRPr="00152B57">
          <w:rPr>
            <w:noProof/>
            <w:lang w:val="zh-CN"/>
          </w:rPr>
          <w:t>2</w:t>
        </w:r>
        <w:r>
          <w:fldChar w:fldCharType="end"/>
        </w:r>
      </w:p>
    </w:sdtContent>
  </w:sdt>
  <w:p w:rsidR="00A432F0" w:rsidRDefault="002360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00D" w:rsidRDefault="0023600D" w:rsidP="00F50824">
      <w:r>
        <w:separator/>
      </w:r>
    </w:p>
  </w:footnote>
  <w:footnote w:type="continuationSeparator" w:id="0">
    <w:p w:rsidR="0023600D" w:rsidRDefault="0023600D" w:rsidP="00F50824">
      <w:r>
        <w:continuationSeparator/>
      </w:r>
    </w:p>
  </w:footnote>
  <w:footnote w:id="1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李学勤主编，清华大学出土文献研究与保护中心编：《清华大学藏战国竹简（陆）》，中西书局2016年。</w:t>
      </w:r>
    </w:p>
  </w:footnote>
  <w:footnote w:id="2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子仪，即《左传》文公十四年求令尹不得、作乱被杀之鬭克。对于此事，清华简《系年》第八章有过记载：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之战后，“秦穆公欲与楚人为好，焉脱申公仪，使归求成。秦焉始与晋执仇，与楚为好。”第十章记载晋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人立灵公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高，败送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子之秦师于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堇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阴，“灵公高立六年”秦人为河曲之战，以复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堇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阴之师。《子仪》简文，此句意即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之战七年后，秦穆公以休养生息所得之车、徒见申公子仪。亦即是说，秦穆公之放归子仪应在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之战后第七年，即秦穆公三十九年，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楚穆王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五年，公元前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六二一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年。（参赵平安：《秦穆公放归子仪考》，《第五届古文字与古代史国际学术研讨会会议论文集》中央研究院历史语言研究所2016年1月25日-</w:t>
      </w:r>
      <w:r w:rsidRPr="00E7476E">
        <w:rPr>
          <w:rFonts w:ascii="宋体" w:eastAsia="宋体" w:hAnsi="宋体"/>
          <w:sz w:val="21"/>
          <w:szCs w:val="21"/>
        </w:rPr>
        <w:t>27</w:t>
      </w:r>
      <w:r w:rsidRPr="00E7476E">
        <w:rPr>
          <w:rFonts w:ascii="宋体" w:eastAsia="宋体" w:hAnsi="宋体" w:hint="eastAsia"/>
          <w:sz w:val="21"/>
          <w:szCs w:val="21"/>
        </w:rPr>
        <w:t>日，第19</w:t>
      </w:r>
      <w:r w:rsidRPr="00E7476E">
        <w:rPr>
          <w:rFonts w:ascii="宋体" w:eastAsia="宋体" w:hAnsi="宋体"/>
          <w:sz w:val="21"/>
          <w:szCs w:val="21"/>
        </w:rPr>
        <w:t>5</w:t>
      </w:r>
      <w:r w:rsidRPr="00E7476E">
        <w:rPr>
          <w:rFonts w:ascii="宋体" w:eastAsia="宋体" w:hAnsi="宋体" w:hint="eastAsia"/>
          <w:sz w:val="21"/>
          <w:szCs w:val="21"/>
        </w:rPr>
        <w:t>-</w:t>
      </w:r>
      <w:r w:rsidRPr="00E7476E">
        <w:rPr>
          <w:rFonts w:ascii="宋体" w:eastAsia="宋体" w:hAnsi="宋体"/>
          <w:sz w:val="21"/>
          <w:szCs w:val="21"/>
        </w:rPr>
        <w:t>201</w:t>
      </w:r>
      <w:r w:rsidRPr="00E7476E">
        <w:rPr>
          <w:rFonts w:ascii="宋体" w:eastAsia="宋体" w:hAnsi="宋体" w:hint="eastAsia"/>
          <w:sz w:val="21"/>
          <w:szCs w:val="21"/>
        </w:rPr>
        <w:t>页。）不过，从传世文献看，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之战后第二年，亦即公元前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六二六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年，与秦穆公结盟的楚成王就被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，因此，秦穆公送归子仪一事的发生时间应该是在秦“穆公三十三年四月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之战到三十四年十月之</w:t>
      </w:r>
      <w:r w:rsidR="000A2789" w:rsidRPr="00E7476E">
        <w:rPr>
          <w:rFonts w:ascii="宋体" w:eastAsia="宋体" w:hAnsi="宋体" w:hint="eastAsia"/>
          <w:sz w:val="21"/>
          <w:szCs w:val="21"/>
        </w:rPr>
        <w:t>间”。（参李学勤：《有关春秋史事的清华简五种综述》，《文物》201</w:t>
      </w:r>
      <w:r w:rsidR="000A2789" w:rsidRPr="00E7476E">
        <w:rPr>
          <w:rFonts w:ascii="宋体" w:eastAsia="宋体" w:hAnsi="宋体"/>
          <w:sz w:val="21"/>
          <w:szCs w:val="21"/>
        </w:rPr>
        <w:t>6</w:t>
      </w:r>
      <w:r w:rsidR="000A2789" w:rsidRPr="00E7476E">
        <w:rPr>
          <w:rFonts w:ascii="宋体" w:eastAsia="宋体" w:hAnsi="宋体" w:hint="eastAsia"/>
          <w:sz w:val="21"/>
          <w:szCs w:val="21"/>
        </w:rPr>
        <w:t>年第3期</w:t>
      </w:r>
      <w:r w:rsidRPr="00E7476E">
        <w:rPr>
          <w:rFonts w:ascii="宋体" w:eastAsia="宋体" w:hAnsi="宋体" w:hint="eastAsia"/>
          <w:sz w:val="21"/>
          <w:szCs w:val="21"/>
        </w:rPr>
        <w:t>。）若传世文献不误，则简文所述还有必要作进一步探讨。又，承李学勤先生见示手稿，知先生将此处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券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字读为简，将此处种种细节解释做秦国在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之战后将要恢复的程度，此亦即是秦穆公所示子仪之内容。所言甚是。若此，当从先生之说。</w:t>
      </w:r>
    </w:p>
  </w:footnote>
  <w:footnote w:id="3">
    <w:p w:rsidR="00F50824" w:rsidRPr="00E7476E" w:rsidRDefault="00F50824" w:rsidP="00F50824">
      <w:pPr>
        <w:pStyle w:val="a7"/>
        <w:textAlignment w:val="bottom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引按，此处“以”字据下文“礼随货以竷”补之。亡，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读为舞，与下文之“竷”构成异文。随货，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即晋人逃于秦者，具体身份不明。从篇中对话推测，秦穆公礼随货之原因很可能是要标明秦国在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之战中并无过错。秦之即楚，责任完全在晋而不在秦。又，赵平安老师将简文此处断句作“乃张大侯于东奇之外，豊（礼）子义（仪），亡（无）豊（礼）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06A6D749" wp14:editId="499DBDCC">
            <wp:extent cx="134911" cy="140878"/>
            <wp:effectExtent l="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5" cy="14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（隋）货，</w:t>
      </w:r>
      <w:r w:rsidRPr="00E7476E">
        <w:rPr>
          <w:rFonts w:ascii="宋体" w:eastAsia="宋体" w:hAnsi="宋体"/>
          <w:noProof/>
          <w:sz w:val="21"/>
          <w:szCs w:val="21"/>
        </w:rPr>
        <w:drawing>
          <wp:inline distT="0" distB="0" distL="0" distR="0" wp14:anchorId="43871061" wp14:editId="2F8C27D7">
            <wp:extent cx="125653" cy="142407"/>
            <wp:effectExtent l="0" t="0" r="8255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27950" cy="14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（以）赣（竷）”，并认为其中随货即晋之随会，亦即士会；秦穆公没有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见睡会而是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见了子仪，这表明了秦穆公“与晋执乱，与楚为好”的政策倾向；随会于晋襄公七年八月，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因迎立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公子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入秦，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但因灵公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立而奔秦；他在秦国滞留的时间为晋襄公七年至晋灵公七年，前后长达八年，而非传世文献所说从晋灵公元年算起。（参赵平安：《秦穆公放归子仪考》，《第五届古文字与古代史国际学术研讨会会议论文集》中央研究院历史语言研究所2016年1月25日-</w:t>
      </w:r>
      <w:r w:rsidRPr="00E7476E">
        <w:rPr>
          <w:rFonts w:ascii="宋体" w:eastAsia="宋体" w:hAnsi="宋体"/>
          <w:sz w:val="21"/>
          <w:szCs w:val="21"/>
        </w:rPr>
        <w:t>27</w:t>
      </w:r>
      <w:r w:rsidRPr="00E7476E">
        <w:rPr>
          <w:rFonts w:ascii="宋体" w:eastAsia="宋体" w:hAnsi="宋体" w:hint="eastAsia"/>
          <w:sz w:val="21"/>
          <w:szCs w:val="21"/>
        </w:rPr>
        <w:t>日，第19</w:t>
      </w:r>
      <w:r w:rsidRPr="00E7476E">
        <w:rPr>
          <w:rFonts w:ascii="宋体" w:eastAsia="宋体" w:hAnsi="宋体"/>
          <w:sz w:val="21"/>
          <w:szCs w:val="21"/>
        </w:rPr>
        <w:t>5</w:t>
      </w:r>
      <w:r w:rsidRPr="00E7476E">
        <w:rPr>
          <w:rFonts w:ascii="宋体" w:eastAsia="宋体" w:hAnsi="宋体" w:hint="eastAsia"/>
          <w:sz w:val="21"/>
          <w:szCs w:val="21"/>
        </w:rPr>
        <w:t>-</w:t>
      </w:r>
      <w:r w:rsidRPr="00E7476E">
        <w:rPr>
          <w:rFonts w:ascii="宋体" w:eastAsia="宋体" w:hAnsi="宋体"/>
          <w:sz w:val="21"/>
          <w:szCs w:val="21"/>
        </w:rPr>
        <w:t>201</w:t>
      </w:r>
      <w:r w:rsidRPr="00E7476E">
        <w:rPr>
          <w:rFonts w:ascii="宋体" w:eastAsia="宋体" w:hAnsi="宋体" w:hint="eastAsia"/>
          <w:sz w:val="21"/>
          <w:szCs w:val="21"/>
        </w:rPr>
        <w:t>页。）异于本文。</w:t>
      </w:r>
    </w:p>
  </w:footnote>
  <w:footnote w:id="4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引按，疑为收起韦席，布置琴瑟，演奏钟乐。</w:t>
      </w:r>
    </w:p>
  </w:footnote>
  <w:footnote w:id="5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达化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挞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祸。此句意指晋军以挞伐迎接反国之秦军。</w:t>
      </w:r>
    </w:p>
  </w:footnote>
  <w:footnote w:id="6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僮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从童得声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。简文中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恸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。句意为作为盟友，秦人对晋人的伏击行为感到受伤和悲痛。又，简七有“是【（寔）】不攼【（扞）】而犹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僮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”，简二〇有“</w:t>
      </w:r>
      <w:r w:rsidRPr="00E7476E">
        <w:rPr>
          <w:rFonts w:ascii="宋体" w:eastAsia="宋体" w:hAnsi="宋体" w:hint="eastAsia"/>
          <w:color w:val="FF0000"/>
          <w:sz w:val="21"/>
          <w:szCs w:val="21"/>
        </w:rPr>
        <w:t>迵</w:t>
      </w:r>
      <w:r w:rsidRPr="00E7476E">
        <w:rPr>
          <w:rFonts w:ascii="宋体" w:eastAsia="宋体" w:hAnsi="宋体" w:hint="eastAsia"/>
          <w:sz w:val="21"/>
          <w:szCs w:val="21"/>
        </w:rPr>
        <w:t>之于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道”，《系年》简一一五至一一六有“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2EE12B56" wp14:editId="0F485FFB">
            <wp:extent cx="124972" cy="129600"/>
            <wp:effectExtent l="0" t="0" r="8890" b="381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迵而歸之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於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楚”。比而观之，颇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疑僮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、迵、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6696DC93" wp14:editId="4498DCAD">
            <wp:extent cx="124972" cy="129600"/>
            <wp:effectExtent l="0" t="0" r="889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迵具有相同或相近的意义。换而言之，作为单音节词，它们可以分而言之，但在某些情况下，它们又可组成双音节词使用。联系到目前所见兵器铭文中“武王之童戈”（集成11102-11104）中“童”字读为撞、训为丮捣的情况，（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参徐在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国：《东周兵器铭文中几个词语的训释》，《安徽大学汉语言文字研究丛书·徐在国卷》，安徽大学出版社2013年，第20页。）笔者怀疑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僮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、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3756BA8E" wp14:editId="153FAE08">
            <wp:extent cx="124972" cy="129600"/>
            <wp:effectExtent l="0" t="0" r="8890" b="381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二字也可能读为撞，训作丮捣。至于迵字，则很有可能与《考古》1994年第9期第860页所收图2.4“平阿右同戟”中的同字有关，或可通假。综合文意考虑，诸例之中的迵或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同应该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与读为撞的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僮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、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47043795" wp14:editId="07D51E55">
            <wp:extent cx="124972" cy="129600"/>
            <wp:effectExtent l="0" t="0" r="8890" b="381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8"/>
                    <pic:cNvPicPr>
                      <a:picLocks noChangeAspect="1" noChangeArrowheads="1"/>
                    </pic:cNvPicPr>
                  </pic:nvPicPr>
                  <pic:blipFill>
                    <a:blip r:embed="rId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72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诸字意义接近，亦即是说它们也含有截击、攻击的意味。颇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它就是《说文》训为“擁引也”的挏字之通假。同义词连用的情况在先秦时期的文献中的确存在，动词方面的例证如出土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简帛中习见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的“颠覆”，名词方面的例证如铜器铭文中的“绰绾”，均是其例。参李守奎：《古文字与古史考》，中西书局201</w:t>
      </w:r>
      <w:r w:rsidRPr="00E7476E">
        <w:rPr>
          <w:rFonts w:ascii="宋体" w:eastAsia="宋体" w:hAnsi="宋体"/>
          <w:sz w:val="21"/>
          <w:szCs w:val="21"/>
        </w:rPr>
        <w:t>5</w:t>
      </w:r>
      <w:r w:rsidRPr="00E7476E">
        <w:rPr>
          <w:rFonts w:ascii="宋体" w:eastAsia="宋体" w:hAnsi="宋体" w:hint="eastAsia"/>
          <w:sz w:val="21"/>
          <w:szCs w:val="21"/>
        </w:rPr>
        <w:t>年，第254-</w:t>
      </w:r>
      <w:r w:rsidRPr="00E7476E">
        <w:rPr>
          <w:rFonts w:ascii="宋体" w:eastAsia="宋体" w:hAnsi="宋体"/>
          <w:sz w:val="21"/>
          <w:szCs w:val="21"/>
        </w:rPr>
        <w:t>270、</w:t>
      </w:r>
      <w:r w:rsidRPr="00E7476E">
        <w:rPr>
          <w:rFonts w:ascii="宋体" w:eastAsia="宋体" w:hAnsi="宋体" w:hint="eastAsia"/>
          <w:sz w:val="21"/>
          <w:szCs w:val="21"/>
        </w:rPr>
        <w:t>161页。</w:t>
      </w:r>
    </w:p>
  </w:footnote>
  <w:footnote w:id="7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</w:t>
      </w:r>
      <w:r w:rsidR="00527A7C" w:rsidRPr="00E7476E">
        <w:rPr>
          <w:rFonts w:ascii="宋体" w:eastAsia="宋体" w:hAnsi="宋体" w:hint="eastAsia"/>
          <w:sz w:val="21"/>
          <w:szCs w:val="21"/>
        </w:rPr>
        <w:t>引按</w:t>
      </w:r>
      <w:r w:rsidRPr="00E7476E">
        <w:rPr>
          <w:rFonts w:ascii="宋体" w:eastAsia="宋体" w:hAnsi="宋体" w:hint="eastAsia"/>
          <w:sz w:val="21"/>
          <w:szCs w:val="21"/>
        </w:rPr>
        <w:t>，此“攼”与简一四之“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15F95622" wp14:editId="196A131F">
            <wp:extent cx="113750" cy="129600"/>
            <wp:effectExtent l="0" t="0" r="635" b="381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50" cy="1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”均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读为扞卫之扞。句意为：晋人攻击了未有任何防备之秦军，这是秦人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恸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伤、愠怒的原因所在。</w:t>
      </w:r>
    </w:p>
  </w:footnote>
  <w:footnote w:id="8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，从上下文推断，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胙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，训为福祐。从后文推断，这很可能是穆公请求楚国与秦结盟的恭维说法。</w:t>
      </w:r>
    </w:p>
  </w:footnote>
  <w:footnote w:id="9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引按，此字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读为适，训为正。《助字辨略》卷五云：“《汉书·灌夫传》‘适得万金良药。’此适字，犹俗云恰好。”简一四同此释。</w:t>
      </w:r>
    </w:p>
  </w:footnote>
  <w:footnote w:id="10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引按，《史记·晋世家》：“厉公元年，初立，欲和诸侯，与秦桓公夹河而盟。归而秦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盟，与翟谋伐晋。”亦用“夹河”。</w:t>
      </w:r>
    </w:p>
  </w:footnote>
  <w:footnote w:id="11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指力之不足。</w:t>
      </w:r>
    </w:p>
  </w:footnote>
  <w:footnote w:id="12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引按，此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指楚救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秦。</w:t>
      </w:r>
    </w:p>
  </w:footnote>
  <w:footnote w:id="13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156C4BA7" wp14:editId="769F12C4">
            <wp:extent cx="98714" cy="94601"/>
            <wp:effectExtent l="0" t="0" r="0" b="127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3" cy="970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，整理报告注四一读之为质，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指晋太子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圉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4F9FE5E2" wp14:editId="4442F288">
            <wp:extent cx="83616" cy="93518"/>
            <wp:effectExtent l="0" t="0" r="0" b="1905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30" cy="96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，《系年》整理报告注三认为它从云得声，可通转读为阴。引按，释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575F26AB" wp14:editId="785B5119">
            <wp:extent cx="103005" cy="98713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9" cy="10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为质甚是，窃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当指晋惠公。惠公虽是因难离国，且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借秦力即位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，但从当时的情形判断，其实质与为质于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秦几乎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无异。称晋公为“质”，或有轻视之意。下文的“厌年而见之，亦为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咎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之故”中的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咎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很可能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是指惠公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归国初立后的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背秦盟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，以及其对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秦救晋饥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之“泛舟之役”的不思回报而与秦战与韩。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62432A42" wp14:editId="45B921AF">
            <wp:extent cx="78971" cy="88323"/>
            <wp:effectExtent l="0" t="0" r="0" b="6985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05" cy="91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，从山、云，疑为会山上有云成阴之意，云亦声，或即阴字早期写法。灵阴，或即灵台之阴。《左传》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僖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公十五年，秦、晋韩之战，秦穆公以晋惠公归，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因穆姬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之故，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舍惠公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于王城之灵台。（参徐元诰：《国语集解》，中华书局2002年，第311页。）或当此事。如此，知秦穆公当时使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人居晋质于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灵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6A4E0C24" wp14:editId="4F34AB8D">
            <wp:extent cx="78971" cy="88323"/>
            <wp:effectExtent l="0" t="0" r="0" b="698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95" cy="92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（阴），但以质之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咎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故，至“厌年”始才见之。又清华简《系年》第23章有“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32A61E55" wp14:editId="29E6821D">
            <wp:extent cx="98714" cy="98714"/>
            <wp:effectExtent l="0" t="0" r="0" b="0"/>
            <wp:docPr id="262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55" cy="1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noProof/>
          <w:sz w:val="21"/>
          <w:szCs w:val="21"/>
        </w:rPr>
        <w:t>年</w:t>
      </w:r>
      <w:r w:rsidRPr="00E7476E">
        <w:rPr>
          <w:rFonts w:ascii="宋体" w:eastAsia="宋体" w:hAnsi="宋体" w:hint="eastAsia"/>
          <w:sz w:val="21"/>
          <w:szCs w:val="21"/>
        </w:rPr>
        <w:t>”。《系年》整理报告以为即此处之厌年。甚是。窃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简文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0B1A6735" wp14:editId="0EF61979">
            <wp:extent cx="88323" cy="88323"/>
            <wp:effectExtent l="0" t="0" r="6985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63" cy="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noProof/>
          <w:sz w:val="21"/>
          <w:szCs w:val="21"/>
        </w:rPr>
        <w:t>年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或厌年是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“明岁”之另一种说法。</w:t>
      </w:r>
      <w:r w:rsidRPr="00E7476E">
        <w:rPr>
          <w:rFonts w:ascii="宋体" w:eastAsia="宋体" w:hAnsi="宋体" w:hint="eastAsia"/>
          <w:noProof/>
          <w:sz w:val="21"/>
          <w:szCs w:val="21"/>
        </w:rPr>
        <w:t>具体论证详参拙作：《清华简&lt;系年&gt;纪年情况略说》（待刊），此从略。</w:t>
      </w:r>
    </w:p>
  </w:footnote>
  <w:footnote w:id="14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引按，句意为秦联婚于晋而晋不续其好。类似的表达又如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诅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楚文“</w:t>
      </w:r>
      <w:r w:rsidRPr="00E7476E">
        <w:rPr>
          <w:rFonts w:ascii="宋体" w:eastAsia="宋体" w:hAnsi="宋体" w:hint="eastAsia"/>
          <w:color w:val="000000"/>
          <w:sz w:val="21"/>
          <w:szCs w:val="21"/>
        </w:rPr>
        <w:t>昔我先君穆公及楚成王，是戮力同心，</w:t>
      </w:r>
      <w:r w:rsidRPr="00E7476E">
        <w:rPr>
          <w:rFonts w:ascii="宋体" w:eastAsia="宋体" w:hAnsi="宋体" w:hint="eastAsia"/>
          <w:sz w:val="21"/>
          <w:szCs w:val="21"/>
        </w:rPr>
        <w:t>两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邦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若壹，绊以婚姻，袗以</w:t>
      </w:r>
      <w:hyperlink r:id="rId8" w:tgtFrame="_blank" w:history="1">
        <w:r w:rsidRPr="00E7476E">
          <w:rPr>
            <w:rFonts w:ascii="宋体" w:eastAsia="宋体" w:hAnsi="宋体" w:hint="eastAsia"/>
            <w:sz w:val="21"/>
            <w:szCs w:val="21"/>
          </w:rPr>
          <w:t>斋盟</w:t>
        </w:r>
      </w:hyperlink>
      <w:r w:rsidRPr="00E7476E">
        <w:rPr>
          <w:rFonts w:ascii="宋体" w:eastAsia="宋体" w:hAnsi="宋体" w:hint="eastAsia"/>
          <w:sz w:val="21"/>
          <w:szCs w:val="21"/>
        </w:rPr>
        <w:t>。”</w:t>
      </w:r>
    </w:p>
  </w:footnote>
  <w:footnote w:id="15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引按，兔，作为一种动物，在先秦时期似乎是不祥的象征。简文此处之兔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即扮演了此种角色。清华简《赤鸠之集汤之屋》有作祟于夏后之白兔二，它们被发现后一死一逃，亦是如此。</w:t>
      </w:r>
    </w:p>
  </w:footnote>
  <w:footnote w:id="16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櫾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读为占卜辞中无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繇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繇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</w:t>
      </w:r>
    </w:p>
  </w:footnote>
  <w:footnote w:id="17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引按，即指申公子仪。</w:t>
      </w:r>
    </w:p>
  </w:footnote>
  <w:footnote w:id="18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整理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报告读汽为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气，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并断六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字一句，注四五云：“‘汽丹’大约指在公的状态。”引按，汽，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饩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，丹疑之丹心，亦即诚心。句意疑为：君欲为好于晋，此心诚在于公。这与阴阳相求一样，是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合乎民常的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</w:t>
      </w:r>
    </w:p>
  </w:footnote>
  <w:footnote w:id="19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引按，裕，此处或有广大意。如《书·康诰》“裕乃身”、《国语·周语中》“叔父若能光裕大德”诸例。又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训为道。如《书·洛诰》“惇大成裕”、《多方》“尔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曷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不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忱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裕之于尔多方”等。我，疑为义字之省。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郭店简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《唐虞之道》简九“我而未仁也”、《语丛一》简二二“我生于道”、《语丛三》简五“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我而加者（诸）己”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及简四九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“思亡不邎我者”诸例中的“我”字均是义字之省，即是其证。反，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叛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。简一九之反，同此，指晋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叛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秦好。副，贰也。《汉书·高惠高后文功臣表》“副在有司”；又疑为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倍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，《吕氏春秋·副理》“带益三副矣”是其例。穆公意谓：以道义待晋质，希冀他不要对秦国有贰心，或不要背叛秦国之好。对应在《左传》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僖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公十五年，便是“吾怨其君，而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矜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其民。且吾闻唐叔之封也，箕子曰：‘其后必大。’晋其庸可冀乎？姑树德焉，以待能者。”</w:t>
      </w:r>
    </w:p>
  </w:footnote>
  <w:footnote w:id="20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意谓：倘若晋人诚心恭敬地对待我秦国，寡人又怎会吝惜粮食而不救济晋国呢？其事或指《左传》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僖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公十三年晋惠公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借秦力归国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即位后违背与秦之约定，而秦以晋饥为泛舟之役事，以及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僖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公十五年晋惠公被放归后，秦以晋饥而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饩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之粟事。</w:t>
      </w:r>
    </w:p>
  </w:footnote>
  <w:footnote w:id="21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整理报告只在“仪父”后断句。引按，归，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省去主语“女（汝）”。</w:t>
      </w:r>
    </w:p>
  </w:footnote>
  <w:footnote w:id="22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引按，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123BF9CC" wp14:editId="21EABB7D">
            <wp:extent cx="104143" cy="108000"/>
            <wp:effectExtent l="0" t="0" r="0" b="635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3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45275C9D" wp14:editId="1218C157">
            <wp:extent cx="108000" cy="108000"/>
            <wp:effectExtent l="0" t="0" r="6350" b="635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，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疑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读为独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鹳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。它与下文之“需鹳”均指与秦国反目之后的晋国。当此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之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时，晋国三面为秦、楚、齐等敌对诸国环绕，虽有众多小国作为与国，但从总体而言，实际上已形如“独鹳”。它即便是想有所作为，也很难成功。若用子仪的话说，那便是“济”而“不终”。历史证明，子仪的判断是正确的：称雄一时的强晋，到最后不仅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连晋公失去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了权位，就连整个国家也被韩、赵、魏三大家族瓜分。这“独鹳”的命运终究还是以“不终”宣告完结。</w:t>
      </w:r>
    </w:p>
  </w:footnote>
  <w:footnote w:id="23">
    <w:p w:rsidR="00F50824" w:rsidRPr="00E7476E" w:rsidRDefault="00F50824" w:rsidP="00F50824">
      <w:pPr>
        <w:pStyle w:val="a7"/>
        <w:textAlignment w:val="center"/>
        <w:rPr>
          <w:rFonts w:ascii="宋体" w:eastAsia="宋体" w:hAnsi="宋体"/>
          <w:sz w:val="21"/>
          <w:szCs w:val="21"/>
        </w:rPr>
      </w:pPr>
      <w:r w:rsidRPr="00E7476E">
        <w:rPr>
          <w:rStyle w:val="a9"/>
          <w:rFonts w:ascii="宋体" w:eastAsia="宋体" w:hAnsi="宋体" w:hint="eastAsia"/>
          <w:sz w:val="21"/>
          <w:szCs w:val="21"/>
        </w:rPr>
        <w:footnoteRef/>
      </w:r>
      <w:r w:rsidRPr="00E7476E">
        <w:rPr>
          <w:rFonts w:ascii="宋体" w:eastAsia="宋体" w:hAnsi="宋体" w:hint="eastAsia"/>
          <w:sz w:val="21"/>
          <w:szCs w:val="21"/>
        </w:rPr>
        <w:t xml:space="preserve"> 整理报告的断句为：“子义（仪）曰：‘臣观于湋澨，见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5ABDD2F6" wp14:editId="3F531596">
            <wp:extent cx="104143" cy="108000"/>
            <wp:effectExtent l="0" t="0" r="0" b="635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3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716FFCBF" wp14:editId="704022BF">
            <wp:extent cx="108000" cy="108000"/>
            <wp:effectExtent l="0" t="0" r="6350" b="63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6781E0DC" wp14:editId="7C9C5247">
            <wp:extent cx="101250" cy="108000"/>
            <wp:effectExtent l="0" t="0" r="0" b="63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（徛）济，不夂（终），需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140D5F63" wp14:editId="60111A87">
            <wp:extent cx="108000" cy="108000"/>
            <wp:effectExtent l="0" t="0" r="6350" b="63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。臣亓（其）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0B33846A" wp14:editId="526B820A">
            <wp:extent cx="104250" cy="108000"/>
            <wp:effectExtent l="0" t="0" r="0" b="635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(归)而言之。臣见二人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0168A7EE" wp14:editId="26FF1753">
            <wp:extent cx="105750" cy="108000"/>
            <wp:effectExtent l="0" t="0" r="8890" b="63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(仇)竞，一人至，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232E9808" wp14:editId="4D8B37D2">
            <wp:extent cx="103235" cy="108000"/>
            <wp:effectExtent l="0" t="0" r="0" b="635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35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(辞)于俪，狱乃成。臣亓（其）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70E94B5D" wp14:editId="40FD2FA9">
            <wp:extent cx="104250" cy="108000"/>
            <wp:effectExtent l="0" t="0" r="0" b="635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(归)而言之。臣见遗者弗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4C1A506B" wp14:editId="288BF389">
            <wp:extent cx="110455" cy="108000"/>
            <wp:effectExtent l="0" t="0" r="4445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55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(复)，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1C0AA05E" wp14:editId="5EB70891">
            <wp:extent cx="106230" cy="108000"/>
            <wp:effectExtent l="0" t="0" r="8255" b="635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(翌)明而反（返）之，臣亓（其）</w:t>
      </w:r>
      <w:r w:rsidRPr="00E7476E">
        <w:rPr>
          <w:rFonts w:ascii="宋体" w:eastAsia="宋体" w:hAnsi="宋体" w:hint="eastAsia"/>
          <w:noProof/>
          <w:sz w:val="21"/>
          <w:szCs w:val="21"/>
        </w:rPr>
        <w:drawing>
          <wp:inline distT="0" distB="0" distL="0" distR="0" wp14:anchorId="2ED09B63" wp14:editId="13E5F059">
            <wp:extent cx="104250" cy="108000"/>
            <wp:effectExtent l="0" t="0" r="0" b="63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50" cy="1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76E">
        <w:rPr>
          <w:rFonts w:ascii="宋体" w:eastAsia="宋体" w:hAnsi="宋体" w:hint="eastAsia"/>
          <w:sz w:val="21"/>
          <w:szCs w:val="21"/>
        </w:rPr>
        <w:t>(归)而言之。’”引按，“二人仇竞”中之二人所指实为秦、晋二国，“一人至”中之一人即指秦人。他所“俪”，即所依靠的，即是楚国，则“辞于俪”实指秦人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讼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于楚国。“遗者”，或是</w:t>
      </w:r>
      <w:proofErr w:type="gramStart"/>
      <w:r w:rsidRPr="00E7476E">
        <w:rPr>
          <w:rFonts w:ascii="宋体" w:eastAsia="宋体" w:hAnsi="宋体" w:hint="eastAsia"/>
          <w:sz w:val="21"/>
          <w:szCs w:val="21"/>
        </w:rPr>
        <w:t>指晋乱时</w:t>
      </w:r>
      <w:proofErr w:type="gramEnd"/>
      <w:r w:rsidRPr="00E7476E">
        <w:rPr>
          <w:rFonts w:ascii="宋体" w:eastAsia="宋体" w:hAnsi="宋体" w:hint="eastAsia"/>
          <w:sz w:val="21"/>
          <w:szCs w:val="21"/>
        </w:rPr>
        <w:t>扶植晋君、晋饥时不“敢爱粮”（简17）之秦穆公。“弗复”，即指晋人未曾报答秦人之恩的事实。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B5C28"/>
    <w:multiLevelType w:val="hybridMultilevel"/>
    <w:tmpl w:val="225EBC7C"/>
    <w:lvl w:ilvl="0" w:tplc="F9607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2ED"/>
    <w:rsid w:val="000A2789"/>
    <w:rsid w:val="000C0931"/>
    <w:rsid w:val="00152B57"/>
    <w:rsid w:val="002262BD"/>
    <w:rsid w:val="0023600D"/>
    <w:rsid w:val="002571D2"/>
    <w:rsid w:val="00317AD5"/>
    <w:rsid w:val="00393175"/>
    <w:rsid w:val="00401CF7"/>
    <w:rsid w:val="00422A39"/>
    <w:rsid w:val="0042489E"/>
    <w:rsid w:val="004904D6"/>
    <w:rsid w:val="004938D9"/>
    <w:rsid w:val="00527A7C"/>
    <w:rsid w:val="005454B5"/>
    <w:rsid w:val="005A22ED"/>
    <w:rsid w:val="00622EF4"/>
    <w:rsid w:val="00635664"/>
    <w:rsid w:val="006C3769"/>
    <w:rsid w:val="0098431D"/>
    <w:rsid w:val="00B31D2D"/>
    <w:rsid w:val="00CC7B57"/>
    <w:rsid w:val="00CD512E"/>
    <w:rsid w:val="00E37DCE"/>
    <w:rsid w:val="00E7476E"/>
    <w:rsid w:val="00F50824"/>
    <w:rsid w:val="00FC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D4575F"/>
  <w15:chartTrackingRefBased/>
  <w15:docId w15:val="{66363DE0-2CC5-42F2-87AC-66DC00F2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8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082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08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0824"/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F50824"/>
    <w:pPr>
      <w:snapToGrid w:val="0"/>
      <w:jc w:val="left"/>
    </w:pPr>
    <w:rPr>
      <w:sz w:val="18"/>
      <w:szCs w:val="18"/>
    </w:rPr>
  </w:style>
  <w:style w:type="character" w:customStyle="1" w:styleId="a8">
    <w:name w:val="脚注文本 字符"/>
    <w:basedOn w:val="a0"/>
    <w:link w:val="a7"/>
    <w:uiPriority w:val="99"/>
    <w:rsid w:val="00F50824"/>
    <w:rPr>
      <w:sz w:val="18"/>
      <w:szCs w:val="18"/>
    </w:rPr>
  </w:style>
  <w:style w:type="character" w:styleId="a9">
    <w:name w:val="footnote reference"/>
    <w:basedOn w:val="a0"/>
    <w:uiPriority w:val="99"/>
    <w:semiHidden/>
    <w:unhideWhenUsed/>
    <w:rsid w:val="00F50824"/>
    <w:rPr>
      <w:vertAlign w:val="superscript"/>
    </w:rPr>
  </w:style>
  <w:style w:type="paragraph" w:styleId="aa">
    <w:name w:val="List Paragraph"/>
    <w:basedOn w:val="a"/>
    <w:uiPriority w:val="34"/>
    <w:qFormat/>
    <w:rsid w:val="00F50824"/>
    <w:pPr>
      <w:ind w:firstLineChars="200" w:firstLine="420"/>
    </w:pPr>
  </w:style>
  <w:style w:type="paragraph" w:styleId="ab">
    <w:name w:val="endnote text"/>
    <w:basedOn w:val="a"/>
    <w:link w:val="ac"/>
    <w:uiPriority w:val="99"/>
    <w:semiHidden/>
    <w:unhideWhenUsed/>
    <w:rsid w:val="00F50824"/>
    <w:pPr>
      <w:snapToGrid w:val="0"/>
      <w:jc w:val="left"/>
    </w:pPr>
  </w:style>
  <w:style w:type="character" w:customStyle="1" w:styleId="ac">
    <w:name w:val="尾注文本 字符"/>
    <w:basedOn w:val="a0"/>
    <w:link w:val="ab"/>
    <w:uiPriority w:val="99"/>
    <w:semiHidden/>
    <w:rsid w:val="00F50824"/>
  </w:style>
  <w:style w:type="character" w:styleId="ad">
    <w:name w:val="endnote reference"/>
    <w:basedOn w:val="a0"/>
    <w:uiPriority w:val="99"/>
    <w:semiHidden/>
    <w:unhideWhenUsed/>
    <w:rsid w:val="00F508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11.png"/><Relationship Id="rId18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20.png"/><Relationship Id="rId7" Type="http://schemas.openxmlformats.org/officeDocument/2006/relationships/image" Target="media/image3.png"/><Relationship Id="rId12" Type="http://schemas.openxmlformats.org/officeDocument/2006/relationships/image" Target="media/image10.png"/><Relationship Id="rId17" Type="http://schemas.openxmlformats.org/officeDocument/2006/relationships/image" Target="media/image16.png"/><Relationship Id="rId2" Type="http://schemas.openxmlformats.org/officeDocument/2006/relationships/styles" Target="styles.xml"/><Relationship Id="rId16" Type="http://schemas.openxmlformats.org/officeDocument/2006/relationships/image" Target="media/image15.png"/><Relationship Id="rId20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14.png"/><Relationship Id="rId23" Type="http://schemas.openxmlformats.org/officeDocument/2006/relationships/fontTable" Target="fontTable.xml"/><Relationship Id="rId10" Type="http://schemas.openxmlformats.org/officeDocument/2006/relationships/image" Target="media/image8.png"/><Relationship Id="rId19" Type="http://schemas.openxmlformats.org/officeDocument/2006/relationships/image" Target="media/image1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13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8102470.htm" TargetMode="External"/><Relationship Id="rId13" Type="http://schemas.openxmlformats.org/officeDocument/2006/relationships/image" Target="media/image23.png"/><Relationship Id="rId18" Type="http://schemas.openxmlformats.org/officeDocument/2006/relationships/image" Target="media/image28.png"/><Relationship Id="rId3" Type="http://schemas.openxmlformats.org/officeDocument/2006/relationships/image" Target="media/image5.png"/><Relationship Id="rId7" Type="http://schemas.openxmlformats.org/officeDocument/2006/relationships/image" Target="media/image12.png"/><Relationship Id="rId12" Type="http://schemas.openxmlformats.org/officeDocument/2006/relationships/image" Target="media/image22.png"/><Relationship Id="rId17" Type="http://schemas.openxmlformats.org/officeDocument/2006/relationships/image" Target="media/image27.png"/><Relationship Id="rId2" Type="http://schemas.openxmlformats.org/officeDocument/2006/relationships/image" Target="media/image2.png"/><Relationship Id="rId16" Type="http://schemas.openxmlformats.org/officeDocument/2006/relationships/image" Target="media/image26.png"/><Relationship Id="rId1" Type="http://schemas.openxmlformats.org/officeDocument/2006/relationships/image" Target="media/image1.png"/><Relationship Id="rId6" Type="http://schemas.openxmlformats.org/officeDocument/2006/relationships/image" Target="media/image11.png"/><Relationship Id="rId11" Type="http://schemas.openxmlformats.org/officeDocument/2006/relationships/image" Target="media/image21.png"/><Relationship Id="rId5" Type="http://schemas.openxmlformats.org/officeDocument/2006/relationships/image" Target="media/image10.png"/><Relationship Id="rId15" Type="http://schemas.openxmlformats.org/officeDocument/2006/relationships/image" Target="media/image25.png"/><Relationship Id="rId10" Type="http://schemas.openxmlformats.org/officeDocument/2006/relationships/image" Target="media/image20.png"/><Relationship Id="rId4" Type="http://schemas.openxmlformats.org/officeDocument/2006/relationships/image" Target="media/image6.png"/><Relationship Id="rId9" Type="http://schemas.openxmlformats.org/officeDocument/2006/relationships/image" Target="media/image19.png"/><Relationship Id="rId14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arthor simon</dc:creator>
  <cp:keywords/>
  <dc:description/>
  <cp:lastModifiedBy>arthor simon</cp:lastModifiedBy>
  <cp:revision>21</cp:revision>
  <dcterms:created xsi:type="dcterms:W3CDTF">2016-03-21T13:26:00Z</dcterms:created>
  <dcterms:modified xsi:type="dcterms:W3CDTF">2016-04-15T09:55:00Z</dcterms:modified>
</cp:coreProperties>
</file>