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02" w:rsidRDefault="00DD1102" w:rsidP="00E35E72">
      <w:pPr>
        <w:spacing w:line="360" w:lineRule="auto"/>
        <w:ind w:firstLineChars="200" w:firstLine="723"/>
        <w:rPr>
          <w:rFonts w:asciiTheme="minorEastAsia" w:eastAsiaTheme="minorEastAsia" w:hAnsiTheme="minorEastAsia" w:cs="宋体"/>
          <w:b/>
          <w:sz w:val="36"/>
          <w:szCs w:val="36"/>
        </w:rPr>
      </w:pPr>
    </w:p>
    <w:p w:rsidR="00DD1102" w:rsidRPr="001A47CA" w:rsidRDefault="0053470B" w:rsidP="00E35E72">
      <w:pPr>
        <w:spacing w:line="360" w:lineRule="auto"/>
        <w:ind w:firstLineChars="200" w:firstLine="72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/>
          <w:b/>
          <w:sz w:val="36"/>
          <w:szCs w:val="36"/>
        </w:rPr>
        <w:t>釋</w:t>
      </w:r>
      <w:r w:rsidR="00DD1102" w:rsidRPr="00DD1102">
        <w:rPr>
          <w:rFonts w:asciiTheme="minorEastAsia" w:eastAsiaTheme="minorEastAsia" w:hAnsiTheme="minorEastAsia" w:cs="宋体"/>
          <w:b/>
          <w:sz w:val="36"/>
          <w:szCs w:val="36"/>
        </w:rPr>
        <w:t>清華簡</w:t>
      </w:r>
      <w:r w:rsidR="00DD1102" w:rsidRPr="00DD1102">
        <w:rPr>
          <w:rFonts w:asciiTheme="minorEastAsia" w:eastAsiaTheme="minorEastAsia" w:hAnsiTheme="minorEastAsia" w:cs="宋体" w:hint="eastAsia"/>
          <w:b/>
          <w:sz w:val="36"/>
          <w:szCs w:val="36"/>
        </w:rPr>
        <w:t>《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命訓</w:t>
      </w:r>
      <w:r w:rsidR="00DD1102" w:rsidRPr="00DD1102">
        <w:rPr>
          <w:rFonts w:asciiTheme="minorEastAsia" w:eastAsiaTheme="minorEastAsia" w:hAnsiTheme="minorEastAsia" w:cs="宋体" w:hint="eastAsia"/>
          <w:b/>
          <w:sz w:val="36"/>
          <w:szCs w:val="36"/>
        </w:rPr>
        <w:t>》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中</w:t>
      </w:r>
      <w:proofErr w:type="gramStart"/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對應</w:t>
      </w:r>
      <w:proofErr w:type="gramEnd"/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今本“震”之字</w:t>
      </w:r>
      <w:r w:rsidR="001A47CA">
        <w:rPr>
          <w:rFonts w:asciiTheme="minorEastAsia" w:eastAsiaTheme="minorEastAsia" w:hAnsiTheme="minorEastAsia" w:cs="宋体" w:hint="eastAsia"/>
          <w:b/>
          <w:sz w:val="36"/>
          <w:szCs w:val="36"/>
          <w:vertAlign w:val="superscript"/>
        </w:rPr>
        <w:t>*</w:t>
      </w:r>
    </w:p>
    <w:p w:rsidR="00DD1102" w:rsidRPr="0053470B" w:rsidRDefault="0053470B" w:rsidP="00E35E72">
      <w:pPr>
        <w:spacing w:line="360" w:lineRule="auto"/>
        <w:ind w:firstLineChars="200" w:firstLine="600"/>
        <w:jc w:val="center"/>
        <w:rPr>
          <w:rFonts w:ascii="宋体" w:hAnsi="宋体" w:cs="宋体"/>
          <w:sz w:val="30"/>
          <w:szCs w:val="30"/>
        </w:rPr>
      </w:pPr>
      <w:r w:rsidRPr="0053470B">
        <w:rPr>
          <w:rFonts w:ascii="宋体" w:hAnsi="宋体" w:cs="宋体" w:hint="eastAsia"/>
          <w:sz w:val="30"/>
          <w:szCs w:val="30"/>
        </w:rPr>
        <w:t>——</w:t>
      </w:r>
      <w:r w:rsidRPr="0053470B">
        <w:rPr>
          <w:rFonts w:ascii="宋体" w:hAnsi="宋体" w:cs="宋体"/>
          <w:sz w:val="30"/>
          <w:szCs w:val="30"/>
        </w:rPr>
        <w:t>兼談</w:t>
      </w:r>
      <w:r w:rsidRPr="0053470B">
        <w:rPr>
          <w:rFonts w:ascii="宋体" w:hAnsi="宋体" w:cs="宋体" w:hint="eastAsia"/>
          <w:sz w:val="30"/>
          <w:szCs w:val="30"/>
        </w:rPr>
        <w:t>《歸藏》、《筮法》的“震”</w:t>
      </w:r>
      <w:proofErr w:type="gramStart"/>
      <w:r w:rsidRPr="0053470B">
        <w:rPr>
          <w:rFonts w:ascii="宋体" w:hAnsi="宋体" w:cs="宋体" w:hint="eastAsia"/>
          <w:sz w:val="30"/>
          <w:szCs w:val="30"/>
        </w:rPr>
        <w:t>卦</w:t>
      </w:r>
      <w:proofErr w:type="gramEnd"/>
      <w:r w:rsidRPr="0053470B">
        <w:rPr>
          <w:rFonts w:ascii="宋体" w:hAnsi="宋体" w:cs="宋体" w:hint="eastAsia"/>
          <w:sz w:val="30"/>
          <w:szCs w:val="30"/>
        </w:rPr>
        <w:t>卦名</w:t>
      </w:r>
    </w:p>
    <w:p w:rsidR="0053470B" w:rsidRPr="0053470B" w:rsidRDefault="0053470B" w:rsidP="00E35E72">
      <w:pPr>
        <w:spacing w:line="360" w:lineRule="auto"/>
        <w:ind w:firstLineChars="200" w:firstLine="600"/>
        <w:jc w:val="center"/>
        <w:rPr>
          <w:rFonts w:ascii="宋体" w:hAnsi="宋体" w:cs="宋体"/>
          <w:sz w:val="30"/>
          <w:szCs w:val="30"/>
        </w:rPr>
      </w:pPr>
    </w:p>
    <w:p w:rsidR="00DD1102" w:rsidRPr="00DD1102" w:rsidRDefault="00DD1102" w:rsidP="00E35E72">
      <w:pPr>
        <w:spacing w:line="360" w:lineRule="auto"/>
        <w:ind w:firstLineChars="200" w:firstLine="600"/>
        <w:jc w:val="center"/>
        <w:rPr>
          <w:rFonts w:ascii="楷体" w:eastAsia="楷体" w:hAnsi="楷体" w:cs="宋体"/>
          <w:sz w:val="30"/>
          <w:szCs w:val="30"/>
        </w:rPr>
      </w:pPr>
      <w:r w:rsidRPr="00DD1102">
        <w:rPr>
          <w:rFonts w:ascii="楷体" w:eastAsia="楷体" w:hAnsi="楷体" w:cs="宋体"/>
          <w:sz w:val="30"/>
          <w:szCs w:val="30"/>
        </w:rPr>
        <w:t>程</w:t>
      </w:r>
      <w:proofErr w:type="gramStart"/>
      <w:r w:rsidRPr="00DD1102">
        <w:rPr>
          <w:rFonts w:ascii="楷体" w:eastAsia="楷体" w:hAnsi="楷体" w:cs="宋体"/>
          <w:sz w:val="30"/>
          <w:szCs w:val="30"/>
        </w:rPr>
        <w:t>浩</w:t>
      </w:r>
      <w:proofErr w:type="gramEnd"/>
    </w:p>
    <w:p w:rsidR="00DD1102" w:rsidRDefault="00DD1102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F04428" w:rsidRDefault="00F04428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3B4EB8" w:rsidRDefault="00E35E72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收入</w:t>
      </w:r>
      <w:r w:rsidR="00963C0F">
        <w:rPr>
          <w:rFonts w:ascii="宋体" w:hAnsi="宋体" w:cs="宋体" w:hint="eastAsia"/>
          <w:sz w:val="24"/>
          <w:szCs w:val="24"/>
        </w:rPr>
        <w:t>清華簡第五輯的</w:t>
      </w:r>
      <w:r w:rsidR="003B4EB8">
        <w:rPr>
          <w:rFonts w:ascii="宋体" w:hAnsi="宋体" w:cs="宋体" w:hint="eastAsia"/>
          <w:sz w:val="24"/>
          <w:szCs w:val="24"/>
        </w:rPr>
        <w:t>《命訓》篇中，有一</w:t>
      </w:r>
      <w:r w:rsidR="00C44E01">
        <w:rPr>
          <w:rFonts w:ascii="宋体" w:hAnsi="宋体" w:cs="宋体" w:hint="eastAsia"/>
          <w:sz w:val="24"/>
          <w:szCs w:val="24"/>
        </w:rPr>
        <w:t>則</w:t>
      </w:r>
      <w:r w:rsidR="003B4EB8">
        <w:rPr>
          <w:rFonts w:ascii="宋体" w:hAnsi="宋体" w:cs="宋体" w:hint="eastAsia"/>
          <w:sz w:val="24"/>
          <w:szCs w:val="24"/>
        </w:rPr>
        <w:t>字形出現了</w:t>
      </w:r>
      <w:proofErr w:type="gramStart"/>
      <w:r w:rsidR="003B4EB8">
        <w:rPr>
          <w:rFonts w:ascii="宋体" w:hAnsi="宋体" w:cs="宋体" w:hint="eastAsia"/>
          <w:sz w:val="24"/>
          <w:szCs w:val="24"/>
        </w:rPr>
        <w:t>兩</w:t>
      </w:r>
      <w:proofErr w:type="gramEnd"/>
      <w:r w:rsidR="003B4EB8">
        <w:rPr>
          <w:rFonts w:ascii="宋体" w:hAnsi="宋体" w:cs="宋体" w:hint="eastAsia"/>
          <w:sz w:val="24"/>
          <w:szCs w:val="24"/>
        </w:rPr>
        <w:t>次，分別作：</w:t>
      </w:r>
    </w:p>
    <w:p w:rsidR="003B4EB8" w:rsidRDefault="00A42D45" w:rsidP="00E35E72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362712" cy="64922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ngxun13-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EB8">
        <w:rPr>
          <w:rFonts w:ascii="宋体" w:hAnsi="宋体" w:cs="宋体" w:hint="eastAsia"/>
          <w:sz w:val="24"/>
          <w:szCs w:val="24"/>
        </w:rPr>
        <w:t>（簡13）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377952" cy="649224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ingxun14-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EB8">
        <w:rPr>
          <w:rFonts w:ascii="宋体" w:hAnsi="宋体" w:cs="宋体" w:hint="eastAsia"/>
          <w:sz w:val="24"/>
          <w:szCs w:val="24"/>
        </w:rPr>
        <w:t>（簡1</w:t>
      </w:r>
      <w:r w:rsidR="003B4EB8">
        <w:rPr>
          <w:rFonts w:ascii="宋体" w:hAnsi="宋体" w:cs="宋体"/>
          <w:sz w:val="24"/>
          <w:szCs w:val="24"/>
        </w:rPr>
        <w:t>4</w:t>
      </w:r>
      <w:r w:rsidR="003B4EB8">
        <w:rPr>
          <w:rFonts w:ascii="宋体" w:hAnsi="宋体" w:cs="宋体" w:hint="eastAsia"/>
          <w:sz w:val="24"/>
          <w:szCs w:val="24"/>
        </w:rPr>
        <w:t>）</w:t>
      </w:r>
    </w:p>
    <w:p w:rsidR="003B4EB8" w:rsidRDefault="00F70289" w:rsidP="00E35E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字</w:t>
      </w:r>
      <w:proofErr w:type="gramStart"/>
      <w:r>
        <w:rPr>
          <w:rFonts w:ascii="宋体" w:hAnsi="宋体" w:cs="宋体"/>
          <w:sz w:val="24"/>
          <w:szCs w:val="24"/>
        </w:rPr>
        <w:t>從</w:t>
      </w:r>
      <w:proofErr w:type="gramEnd"/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來</w:t>
      </w:r>
      <w:r>
        <w:rPr>
          <w:rFonts w:ascii="宋体" w:hAnsi="宋体" w:cs="宋体" w:hint="eastAsia"/>
          <w:sz w:val="24"/>
          <w:szCs w:val="24"/>
        </w:rPr>
        <w:t>”</w:t>
      </w:r>
      <w:proofErr w:type="gramStart"/>
      <w:r>
        <w:rPr>
          <w:rFonts w:ascii="宋体" w:hAnsi="宋体" w:cs="宋体"/>
          <w:sz w:val="24"/>
          <w:szCs w:val="24"/>
        </w:rPr>
        <w:t>從</w:t>
      </w:r>
      <w:proofErr w:type="gramEnd"/>
      <w:r>
        <w:rPr>
          <w:rFonts w:ascii="宋体" w:hAnsi="宋体" w:cs="宋体" w:hint="eastAsia"/>
          <w:sz w:val="24"/>
          <w:szCs w:val="24"/>
        </w:rPr>
        <w:t>“耒”</w:t>
      </w:r>
      <w:proofErr w:type="gramStart"/>
      <w:r>
        <w:rPr>
          <w:rFonts w:ascii="宋体" w:hAnsi="宋体" w:cs="宋体" w:hint="eastAsia"/>
          <w:sz w:val="24"/>
          <w:szCs w:val="24"/>
        </w:rPr>
        <w:t>從</w:t>
      </w:r>
      <w:proofErr w:type="gramEnd"/>
      <w:r>
        <w:rPr>
          <w:rFonts w:ascii="宋体" w:hAnsi="宋体" w:cs="宋体" w:hint="eastAsia"/>
          <w:sz w:val="24"/>
          <w:szCs w:val="24"/>
        </w:rPr>
        <w:t>“田”，在既往的古文字材料中</w:t>
      </w:r>
      <w:r w:rsidR="00C44E01">
        <w:rPr>
          <w:rFonts w:ascii="宋体" w:hAnsi="宋体" w:cs="宋体" w:hint="eastAsia"/>
          <w:sz w:val="24"/>
          <w:szCs w:val="24"/>
        </w:rPr>
        <w:t>未曾</w:t>
      </w:r>
      <w:r>
        <w:rPr>
          <w:rFonts w:ascii="宋体" w:hAnsi="宋体" w:cs="宋体" w:hint="eastAsia"/>
          <w:sz w:val="24"/>
          <w:szCs w:val="24"/>
        </w:rPr>
        <w:t>出現過</w:t>
      </w:r>
      <w:r w:rsidR="00C44E01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整理</w:t>
      </w:r>
      <w:proofErr w:type="gramStart"/>
      <w:r>
        <w:rPr>
          <w:rFonts w:ascii="宋体" w:hAnsi="宋体" w:cs="宋体"/>
          <w:sz w:val="24"/>
          <w:szCs w:val="24"/>
        </w:rPr>
        <w:t>報</w:t>
      </w:r>
      <w:proofErr w:type="gramEnd"/>
      <w:r>
        <w:rPr>
          <w:rFonts w:ascii="宋体" w:hAnsi="宋体" w:cs="宋体"/>
          <w:sz w:val="24"/>
          <w:szCs w:val="24"/>
        </w:rPr>
        <w:t>告</w:t>
      </w:r>
      <w:r w:rsidR="00FB382D">
        <w:rPr>
          <w:rFonts w:ascii="宋体" w:hAnsi="宋体" w:cs="宋体"/>
          <w:sz w:val="24"/>
          <w:szCs w:val="24"/>
        </w:rPr>
        <w:t>亦</w:t>
      </w:r>
      <w:r>
        <w:rPr>
          <w:rFonts w:ascii="宋体" w:hAnsi="宋体" w:cs="宋体"/>
          <w:sz w:val="24"/>
          <w:szCs w:val="24"/>
        </w:rPr>
        <w:t>未加</w:t>
      </w:r>
      <w:r w:rsidR="00FB382D">
        <w:rPr>
          <w:rFonts w:ascii="宋体" w:hAnsi="宋体" w:cs="宋体" w:hint="eastAsia"/>
          <w:sz w:val="24"/>
          <w:szCs w:val="24"/>
        </w:rPr>
        <w:t>注釋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僅依</w:t>
      </w:r>
      <w:proofErr w:type="gramStart"/>
      <w:r>
        <w:rPr>
          <w:rFonts w:ascii="宋体" w:hAnsi="宋体" w:cs="宋体"/>
          <w:sz w:val="24"/>
          <w:szCs w:val="24"/>
        </w:rPr>
        <w:t>樣</w:t>
      </w:r>
      <w:proofErr w:type="gramEnd"/>
      <w:r>
        <w:rPr>
          <w:rFonts w:ascii="宋体" w:hAnsi="宋体" w:cs="宋体"/>
          <w:sz w:val="24"/>
          <w:szCs w:val="24"/>
        </w:rPr>
        <w:t>隸</w:t>
      </w:r>
      <w:proofErr w:type="gramStart"/>
      <w:r>
        <w:rPr>
          <w:rFonts w:ascii="宋体" w:hAnsi="宋体" w:cs="宋体"/>
          <w:sz w:val="24"/>
          <w:szCs w:val="24"/>
        </w:rPr>
        <w:t>定作</w:t>
      </w:r>
      <w:proofErr w:type="gramEnd"/>
      <w:r>
        <w:rPr>
          <w:rFonts w:ascii="宋体" w:hAnsi="宋体" w:cs="宋体" w:hint="eastAsia"/>
          <w:sz w:val="24"/>
          <w:szCs w:val="24"/>
        </w:rPr>
        <w:t>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53035" cy="1530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</w:t>
      </w:r>
      <w:r w:rsidR="00FB382D">
        <w:rPr>
          <w:rFonts w:ascii="宋体" w:hAnsi="宋体" w:cs="宋体" w:hint="eastAsia"/>
          <w:sz w:val="24"/>
          <w:szCs w:val="24"/>
        </w:rPr>
        <w:t>。本文擬就此字的釋讀談</w:t>
      </w:r>
      <w:proofErr w:type="gramStart"/>
      <w:r w:rsidR="00FB382D">
        <w:rPr>
          <w:rFonts w:ascii="宋体" w:hAnsi="宋体" w:cs="宋体" w:hint="eastAsia"/>
          <w:sz w:val="24"/>
          <w:szCs w:val="24"/>
        </w:rPr>
        <w:t>一</w:t>
      </w:r>
      <w:proofErr w:type="gramEnd"/>
      <w:r w:rsidR="00FB382D">
        <w:rPr>
          <w:rFonts w:ascii="宋体" w:hAnsi="宋体" w:cs="宋体" w:hint="eastAsia"/>
          <w:sz w:val="24"/>
          <w:szCs w:val="24"/>
        </w:rPr>
        <w:t>點</w:t>
      </w:r>
      <w:r w:rsidR="00E35E72">
        <w:rPr>
          <w:rFonts w:ascii="宋体" w:hAnsi="宋体" w:cs="宋体" w:hint="eastAsia"/>
          <w:sz w:val="24"/>
          <w:szCs w:val="24"/>
        </w:rPr>
        <w:t>粗淺想法</w:t>
      </w:r>
      <w:r w:rsidR="00FB382D">
        <w:rPr>
          <w:rFonts w:ascii="宋体" w:hAnsi="宋体" w:cs="宋体" w:hint="eastAsia"/>
          <w:sz w:val="24"/>
          <w:szCs w:val="24"/>
        </w:rPr>
        <w:t>，以就教于方家。</w:t>
      </w:r>
    </w:p>
    <w:p w:rsidR="003B4EB8" w:rsidRDefault="00E35E72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為</w:t>
      </w:r>
      <w:proofErr w:type="gramEnd"/>
      <w:r>
        <w:rPr>
          <w:rFonts w:ascii="宋体" w:hAnsi="宋体" w:cs="宋体"/>
          <w:sz w:val="24"/>
          <w:szCs w:val="24"/>
        </w:rPr>
        <w:t>便</w:t>
      </w:r>
      <w:proofErr w:type="gramStart"/>
      <w:r>
        <w:rPr>
          <w:rFonts w:ascii="宋体" w:hAnsi="宋体" w:cs="宋体"/>
          <w:sz w:val="24"/>
          <w:szCs w:val="24"/>
        </w:rPr>
        <w:t>於</w:t>
      </w:r>
      <w:proofErr w:type="gramEnd"/>
      <w:r>
        <w:rPr>
          <w:rFonts w:ascii="宋体" w:hAnsi="宋体" w:cs="宋体"/>
          <w:sz w:val="24"/>
          <w:szCs w:val="24"/>
        </w:rPr>
        <w:t>討論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茲錄相關簡文</w:t>
      </w:r>
      <w:proofErr w:type="gramStart"/>
      <w:r>
        <w:rPr>
          <w:rFonts w:ascii="宋体" w:hAnsi="宋体" w:cs="宋体"/>
          <w:sz w:val="24"/>
          <w:szCs w:val="24"/>
        </w:rPr>
        <w:t>於</w:t>
      </w:r>
      <w:proofErr w:type="gramEnd"/>
      <w:r>
        <w:rPr>
          <w:rFonts w:ascii="宋体" w:hAnsi="宋体" w:cs="宋体"/>
          <w:sz w:val="24"/>
          <w:szCs w:val="24"/>
        </w:rPr>
        <w:t>下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35E72" w:rsidRPr="00E35E72" w:rsidRDefault="00E35E72" w:rsidP="009308E0">
      <w:pPr>
        <w:spacing w:line="360" w:lineRule="auto"/>
        <w:ind w:leftChars="200" w:left="420" w:rightChars="200" w:right="420" w:firstLineChars="200" w:firstLine="480"/>
        <w:rPr>
          <w:rFonts w:ascii="楷体" w:eastAsia="楷体" w:hAnsi="楷体" w:cs="宋体"/>
          <w:sz w:val="24"/>
          <w:szCs w:val="24"/>
        </w:rPr>
      </w:pP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撫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之以惠，和之以均，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斂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之以哀，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娛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之以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，訓之以禮，教之以藝，</w:t>
      </w:r>
      <w:r w:rsidRPr="00E35E72">
        <w:rPr>
          <w:rFonts w:ascii="楷体" w:eastAsia="楷体" w:hAnsi="楷体" w:cs="宋体" w:hint="eastAsia"/>
          <w:sz w:val="24"/>
          <w:szCs w:val="24"/>
          <w:u w:val="thick"/>
        </w:rPr>
        <w:t>正之</w:t>
      </w:r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以政，</w:t>
      </w:r>
      <w:proofErr w:type="gramStart"/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動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  <w:u w:val="thick"/>
        </w:rPr>
        <w:t>之以事</w:t>
      </w:r>
      <w:r w:rsidRPr="00E35E72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勸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之以賞，畏之以罰，臨之以中，行之以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="00220BE5">
        <w:rPr>
          <w:rFonts w:ascii="楷体" w:eastAsia="楷体" w:hAnsi="楷体" w:cs="宋体" w:hint="eastAsia"/>
          <w:sz w:val="24"/>
          <w:szCs w:val="24"/>
        </w:rPr>
        <w:t>。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不法，中不忠，罰[不服]，[賞]不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從勞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，</w:t>
      </w:r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事不</w:t>
      </w:r>
      <w:r w:rsidR="00A42D45" w:rsidRPr="00A42D45">
        <w:rPr>
          <w:rFonts w:ascii="宋体" w:hAnsi="宋体" w:cs="宋体" w:hint="eastAsia"/>
          <w:noProof/>
          <w:sz w:val="24"/>
          <w:szCs w:val="24"/>
          <w:u w:val="thick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，政不成</w:t>
      </w:r>
      <w:r w:rsidRPr="00E35E72">
        <w:rPr>
          <w:rFonts w:ascii="楷体" w:eastAsia="楷体" w:hAnsi="楷体" w:cs="宋体" w:hint="eastAsia"/>
          <w:sz w:val="24"/>
          <w:szCs w:val="24"/>
        </w:rPr>
        <w:t>，藝不淫，禮有時，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不伸，哀不至，均不一，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惠必忍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人。凡此，物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厥權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之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屬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也。</w:t>
      </w:r>
    </w:p>
    <w:p w:rsidR="00E35E72" w:rsidRPr="00E35E72" w:rsidRDefault="00E35E72" w:rsidP="009308E0">
      <w:pPr>
        <w:spacing w:line="360" w:lineRule="auto"/>
        <w:ind w:leftChars="200" w:left="420" w:rightChars="200" w:right="420" w:firstLineChars="200" w:firstLine="480"/>
        <w:rPr>
          <w:rFonts w:ascii="楷体" w:eastAsia="楷体" w:hAnsi="楷体" w:cs="宋体"/>
          <w:sz w:val="24"/>
          <w:szCs w:val="24"/>
        </w:rPr>
      </w:pPr>
      <w:r w:rsidRPr="00E35E72">
        <w:rPr>
          <w:rFonts w:ascii="楷体" w:eastAsia="楷体" w:hAnsi="楷体" w:cs="宋体" w:hint="eastAsia"/>
          <w:sz w:val="24"/>
          <w:szCs w:val="24"/>
        </w:rPr>
        <w:t>惠而不忍人，人不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勝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[害，害]不知死，均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一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不和，哀至則匱，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伸則荒。禮[無時]則不貴，藝淫則害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於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才，</w:t>
      </w:r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政成則不長，事</w:t>
      </w:r>
      <w:r w:rsidR="00A42D45" w:rsidRPr="00A42D45">
        <w:rPr>
          <w:rFonts w:ascii="宋体" w:hAnsi="宋体" w:cs="宋体" w:hint="eastAsia"/>
          <w:noProof/>
          <w:sz w:val="24"/>
          <w:szCs w:val="24"/>
          <w:u w:val="thick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D45">
        <w:rPr>
          <w:rFonts w:ascii="楷体" w:eastAsia="楷体" w:hAnsi="楷体" w:cs="宋体" w:hint="eastAsia"/>
          <w:sz w:val="24"/>
          <w:szCs w:val="24"/>
          <w:u w:val="thick"/>
        </w:rPr>
        <w:t>則不攻</w:t>
      </w:r>
      <w:r w:rsidRPr="00E35E72">
        <w:rPr>
          <w:rFonts w:ascii="楷体" w:eastAsia="楷体" w:hAnsi="楷体" w:cs="宋体" w:hint="eastAsia"/>
          <w:sz w:val="24"/>
          <w:szCs w:val="24"/>
        </w:rPr>
        <w:t>，以賞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從勞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而不至，以[罰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]服，服而不釮，以中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忠則尚，尚不必中，以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權從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法則不行，行不必法，法以知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Pr="00E35E72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E35E72">
        <w:rPr>
          <w:rFonts w:ascii="楷体" w:eastAsia="楷体" w:hAnsi="楷体" w:cs="宋体" w:hint="eastAsia"/>
          <w:sz w:val="24"/>
          <w:szCs w:val="24"/>
        </w:rPr>
        <w:t>以知微，微知始，始以知終。</w:t>
      </w:r>
      <w:r w:rsidR="009B4914">
        <w:rPr>
          <w:rStyle w:val="a4"/>
          <w:rFonts w:ascii="楷体" w:eastAsia="楷体" w:hAnsi="楷体" w:cs="宋体"/>
          <w:sz w:val="24"/>
          <w:szCs w:val="24"/>
        </w:rPr>
        <w:footnoteReference w:id="1"/>
      </w:r>
    </w:p>
    <w:p w:rsidR="000540F0" w:rsidRDefault="00220BE5" w:rsidP="00E35E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這</w:t>
      </w:r>
      <w:proofErr w:type="gramStart"/>
      <w:r>
        <w:rPr>
          <w:rFonts w:ascii="宋体" w:hAnsi="宋体" w:cs="宋体"/>
          <w:sz w:val="24"/>
          <w:szCs w:val="24"/>
        </w:rPr>
        <w:t>兩</w:t>
      </w:r>
      <w:proofErr w:type="gramEnd"/>
      <w:r>
        <w:rPr>
          <w:rFonts w:ascii="宋体" w:hAnsi="宋体" w:cs="宋体"/>
          <w:sz w:val="24"/>
          <w:szCs w:val="24"/>
        </w:rPr>
        <w:t>段話位</w:t>
      </w:r>
      <w:proofErr w:type="gramStart"/>
      <w:r>
        <w:rPr>
          <w:rFonts w:ascii="宋体" w:hAnsi="宋体" w:cs="宋体"/>
          <w:sz w:val="24"/>
          <w:szCs w:val="24"/>
        </w:rPr>
        <w:t>於</w:t>
      </w:r>
      <w:proofErr w:type="gramEnd"/>
      <w:r>
        <w:rPr>
          <w:rFonts w:ascii="宋体" w:hAnsi="宋体" w:cs="宋体"/>
          <w:sz w:val="24"/>
          <w:szCs w:val="24"/>
        </w:rPr>
        <w:t>全篇之末</w:t>
      </w:r>
      <w:r>
        <w:rPr>
          <w:rFonts w:ascii="宋体" w:hAnsi="宋体" w:cs="宋体" w:hint="eastAsia"/>
          <w:sz w:val="24"/>
          <w:szCs w:val="24"/>
        </w:rPr>
        <w:t>，</w:t>
      </w:r>
      <w:proofErr w:type="gramStart"/>
      <w:r w:rsidR="008A0069">
        <w:rPr>
          <w:rFonts w:ascii="宋体" w:hAnsi="宋体" w:cs="宋体" w:hint="eastAsia"/>
          <w:sz w:val="24"/>
          <w:szCs w:val="24"/>
        </w:rPr>
        <w:t>從</w:t>
      </w:r>
      <w:proofErr w:type="gramEnd"/>
      <w:r w:rsidR="008A0069">
        <w:rPr>
          <w:rFonts w:ascii="宋体" w:hAnsi="宋体" w:cs="宋体" w:hint="eastAsia"/>
          <w:sz w:val="24"/>
          <w:szCs w:val="24"/>
        </w:rPr>
        <w:t>正反</w:t>
      </w:r>
      <w:proofErr w:type="gramStart"/>
      <w:r w:rsidR="008A0069">
        <w:rPr>
          <w:rFonts w:ascii="宋体" w:hAnsi="宋体" w:cs="宋体" w:hint="eastAsia"/>
          <w:sz w:val="24"/>
          <w:szCs w:val="24"/>
        </w:rPr>
        <w:t>兩</w:t>
      </w:r>
      <w:proofErr w:type="gramEnd"/>
      <w:r w:rsidR="008A0069">
        <w:rPr>
          <w:rFonts w:ascii="宋体" w:hAnsi="宋体" w:cs="宋体" w:hint="eastAsia"/>
          <w:sz w:val="24"/>
          <w:szCs w:val="24"/>
        </w:rPr>
        <w:t>方面</w:t>
      </w:r>
      <w:r>
        <w:rPr>
          <w:rFonts w:ascii="宋体" w:hAnsi="宋体" w:cs="宋体"/>
          <w:sz w:val="24"/>
          <w:szCs w:val="24"/>
        </w:rPr>
        <w:t>講</w:t>
      </w:r>
      <w:r w:rsidR="008A0069">
        <w:rPr>
          <w:rFonts w:ascii="宋体" w:hAnsi="宋体" w:cs="宋体"/>
          <w:sz w:val="24"/>
          <w:szCs w:val="24"/>
        </w:rPr>
        <w:t>述</w:t>
      </w:r>
      <w:r w:rsidR="000C2827">
        <w:rPr>
          <w:rFonts w:ascii="宋体" w:hAnsi="宋体" w:cs="宋体"/>
          <w:sz w:val="24"/>
          <w:szCs w:val="24"/>
        </w:rPr>
        <w:t>君王牧民之道</w:t>
      </w:r>
      <w:r w:rsidR="008A0069">
        <w:rPr>
          <w:rFonts w:ascii="宋体" w:hAnsi="宋体" w:cs="宋体" w:hint="eastAsia"/>
          <w:sz w:val="24"/>
          <w:szCs w:val="24"/>
        </w:rPr>
        <w:t>。</w:t>
      </w:r>
      <w:r w:rsidR="002911FF">
        <w:rPr>
          <w:rFonts w:ascii="宋体" w:hAnsi="宋体" w:cs="宋体"/>
          <w:sz w:val="24"/>
          <w:szCs w:val="24"/>
        </w:rPr>
        <w:t>其中每一種概念</w:t>
      </w:r>
      <w:r w:rsidR="002911FF">
        <w:rPr>
          <w:rFonts w:ascii="宋体" w:hAnsi="宋体" w:cs="宋体" w:hint="eastAsia"/>
          <w:sz w:val="24"/>
          <w:szCs w:val="24"/>
        </w:rPr>
        <w:t>A與所實施的</w:t>
      </w:r>
      <w:proofErr w:type="gramStart"/>
      <w:r w:rsidR="002911FF">
        <w:rPr>
          <w:rFonts w:ascii="宋体" w:hAnsi="宋体" w:cs="宋体" w:hint="eastAsia"/>
          <w:sz w:val="24"/>
          <w:szCs w:val="24"/>
        </w:rPr>
        <w:t>動</w:t>
      </w:r>
      <w:proofErr w:type="gramEnd"/>
      <w:r w:rsidR="002911FF">
        <w:rPr>
          <w:rFonts w:ascii="宋体" w:hAnsi="宋体" w:cs="宋体" w:hint="eastAsia"/>
          <w:sz w:val="24"/>
          <w:szCs w:val="24"/>
        </w:rPr>
        <w:t>詞B</w:t>
      </w:r>
      <w:r w:rsidR="000540F0">
        <w:rPr>
          <w:rFonts w:ascii="宋体" w:hAnsi="宋体" w:cs="宋体" w:hint="eastAsia"/>
          <w:sz w:val="24"/>
          <w:szCs w:val="24"/>
        </w:rPr>
        <w:t>（或與B意義相近的詞）</w:t>
      </w:r>
      <w:r w:rsidR="002911FF">
        <w:rPr>
          <w:rFonts w:ascii="宋体" w:hAnsi="宋体" w:cs="宋体" w:hint="eastAsia"/>
          <w:sz w:val="24"/>
          <w:szCs w:val="24"/>
        </w:rPr>
        <w:t>之間有三種組合方式，分別作“B之以A”、“A不B”、“BA</w:t>
      </w:r>
      <w:r w:rsidR="000540F0">
        <w:rPr>
          <w:rFonts w:ascii="宋体" w:hAnsi="宋体" w:cs="宋体" w:hint="eastAsia"/>
          <w:sz w:val="24"/>
          <w:szCs w:val="24"/>
        </w:rPr>
        <w:t>則不</w:t>
      </w:r>
      <w:r w:rsidR="002911FF">
        <w:rPr>
          <w:rFonts w:ascii="宋体" w:hAnsi="宋体" w:cs="宋体" w:hint="eastAsia"/>
          <w:sz w:val="24"/>
          <w:szCs w:val="24"/>
        </w:rPr>
        <w:t>”</w:t>
      </w:r>
      <w:r w:rsidR="00E5562C">
        <w:rPr>
          <w:rFonts w:ascii="宋体" w:hAnsi="宋体" w:cs="宋体" w:hint="eastAsia"/>
          <w:sz w:val="24"/>
          <w:szCs w:val="24"/>
        </w:rPr>
        <w:t>。</w:t>
      </w:r>
      <w:r w:rsidR="000540F0">
        <w:rPr>
          <w:rFonts w:ascii="宋体" w:hAnsi="宋体" w:cs="宋体" w:hint="eastAsia"/>
          <w:sz w:val="24"/>
          <w:szCs w:val="24"/>
        </w:rPr>
        <w:t>就比如具體到“政”這</w:t>
      </w:r>
      <w:proofErr w:type="gramStart"/>
      <w:r w:rsidR="000540F0">
        <w:rPr>
          <w:rFonts w:ascii="宋体" w:hAnsi="宋体" w:cs="宋体" w:hint="eastAsia"/>
          <w:sz w:val="24"/>
          <w:szCs w:val="24"/>
        </w:rPr>
        <w:t>一</w:t>
      </w:r>
      <w:proofErr w:type="gramEnd"/>
      <w:r w:rsidR="000540F0">
        <w:rPr>
          <w:rFonts w:ascii="宋体" w:hAnsi="宋体" w:cs="宋体" w:hint="eastAsia"/>
          <w:sz w:val="24"/>
          <w:szCs w:val="24"/>
        </w:rPr>
        <w:t>概念</w:t>
      </w:r>
      <w:r w:rsidR="00E5562C">
        <w:rPr>
          <w:rFonts w:ascii="宋体" w:hAnsi="宋体" w:cs="宋体" w:hint="eastAsia"/>
          <w:sz w:val="24"/>
          <w:szCs w:val="24"/>
        </w:rPr>
        <w:t>，</w:t>
      </w:r>
      <w:r w:rsidR="000540F0">
        <w:rPr>
          <w:rFonts w:ascii="宋体" w:hAnsi="宋体" w:cs="宋体" w:hint="eastAsia"/>
          <w:sz w:val="24"/>
          <w:szCs w:val="24"/>
        </w:rPr>
        <w:t>就可以表述</w:t>
      </w:r>
      <w:proofErr w:type="gramStart"/>
      <w:r w:rsidR="000540F0">
        <w:rPr>
          <w:rFonts w:ascii="宋体" w:hAnsi="宋体" w:cs="宋体" w:hint="eastAsia"/>
          <w:sz w:val="24"/>
          <w:szCs w:val="24"/>
        </w:rPr>
        <w:t>為</w:t>
      </w:r>
      <w:proofErr w:type="gramEnd"/>
      <w:r w:rsidR="000540F0">
        <w:rPr>
          <w:rFonts w:ascii="宋体" w:hAnsi="宋体" w:cs="宋体" w:hint="eastAsia"/>
          <w:sz w:val="24"/>
          <w:szCs w:val="24"/>
        </w:rPr>
        <w:t>“</w:t>
      </w:r>
      <w:r w:rsidR="000540F0">
        <w:rPr>
          <w:rFonts w:ascii="宋体" w:hAnsi="宋体" w:cs="宋体"/>
          <w:sz w:val="24"/>
          <w:szCs w:val="24"/>
        </w:rPr>
        <w:t>正</w:t>
      </w:r>
      <w:r w:rsidR="000540F0">
        <w:rPr>
          <w:rFonts w:ascii="宋体" w:hAnsi="宋体" w:cs="宋体"/>
          <w:sz w:val="24"/>
          <w:szCs w:val="24"/>
        </w:rPr>
        <w:lastRenderedPageBreak/>
        <w:t>之以政</w:t>
      </w:r>
      <w:r w:rsidR="000540F0">
        <w:rPr>
          <w:rFonts w:ascii="宋体" w:hAnsi="宋体" w:cs="宋体" w:hint="eastAsia"/>
          <w:sz w:val="24"/>
          <w:szCs w:val="24"/>
        </w:rPr>
        <w:t>”、“政不成”</w:t>
      </w:r>
      <w:r w:rsidR="00E5562C">
        <w:rPr>
          <w:rFonts w:ascii="宋体" w:hAnsi="宋体" w:cs="宋体" w:hint="eastAsia"/>
          <w:sz w:val="24"/>
          <w:szCs w:val="24"/>
        </w:rPr>
        <w:t>及</w:t>
      </w:r>
      <w:r w:rsidR="000540F0">
        <w:rPr>
          <w:rFonts w:ascii="宋体" w:hAnsi="宋体" w:cs="宋体" w:hint="eastAsia"/>
          <w:sz w:val="24"/>
          <w:szCs w:val="24"/>
        </w:rPr>
        <w:t>“政成則不”。與“政”並列的概念“事”，所用句式也</w:t>
      </w:r>
      <w:proofErr w:type="gramStart"/>
      <w:r w:rsidR="000540F0">
        <w:rPr>
          <w:rFonts w:ascii="宋体" w:hAnsi="宋体" w:cs="宋体" w:hint="eastAsia"/>
          <w:sz w:val="24"/>
          <w:szCs w:val="24"/>
        </w:rPr>
        <w:t>一樣</w:t>
      </w:r>
      <w:proofErr w:type="gramEnd"/>
      <w:r w:rsidR="000540F0">
        <w:rPr>
          <w:rFonts w:ascii="宋体" w:hAnsi="宋体" w:cs="宋体" w:hint="eastAsia"/>
          <w:sz w:val="24"/>
          <w:szCs w:val="24"/>
        </w:rPr>
        <w:t>，可列表如下：</w:t>
      </w:r>
    </w:p>
    <w:tbl>
      <w:tblPr>
        <w:tblStyle w:val="a7"/>
        <w:tblW w:w="3500" w:type="pct"/>
        <w:jc w:val="center"/>
        <w:tblLook w:val="04A0" w:firstRow="1" w:lastRow="0" w:firstColumn="1" w:lastColumn="0" w:noHBand="0" w:noVBand="1"/>
      </w:tblPr>
      <w:tblGrid>
        <w:gridCol w:w="2134"/>
        <w:gridCol w:w="1698"/>
        <w:gridCol w:w="2133"/>
      </w:tblGrid>
      <w:tr w:rsidR="000540F0" w:rsidTr="00F67EF4">
        <w:trPr>
          <w:jc w:val="center"/>
        </w:trPr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B之以A</w:t>
            </w:r>
          </w:p>
        </w:tc>
        <w:tc>
          <w:tcPr>
            <w:tcW w:w="1423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A不B</w:t>
            </w:r>
          </w:p>
        </w:tc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</w:t>
            </w:r>
            <w:r w:rsidR="006E53C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A則不</w:t>
            </w:r>
          </w:p>
        </w:tc>
      </w:tr>
      <w:tr w:rsidR="000540F0" w:rsidTr="00F67EF4">
        <w:trPr>
          <w:jc w:val="center"/>
        </w:trPr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正之以政</w:t>
            </w:r>
          </w:p>
        </w:tc>
        <w:tc>
          <w:tcPr>
            <w:tcW w:w="1423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政不成</w:t>
            </w:r>
          </w:p>
        </w:tc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政成則不</w:t>
            </w:r>
          </w:p>
        </w:tc>
      </w:tr>
      <w:tr w:rsidR="000540F0" w:rsidTr="00F67EF4">
        <w:trPr>
          <w:jc w:val="center"/>
        </w:trPr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F67EF4">
              <w:rPr>
                <w:rFonts w:ascii="宋体" w:hAnsi="宋体" w:cs="宋体" w:hint="eastAsia"/>
                <w:sz w:val="24"/>
                <w:szCs w:val="24"/>
              </w:rPr>
              <w:t>動</w:t>
            </w:r>
            <w:proofErr w:type="gramEnd"/>
            <w:r w:rsidRPr="00F67EF4">
              <w:rPr>
                <w:rFonts w:ascii="宋体" w:hAnsi="宋体" w:cs="宋体" w:hint="eastAsia"/>
                <w:sz w:val="24"/>
                <w:szCs w:val="24"/>
              </w:rPr>
              <w:t>之以事</w:t>
            </w:r>
          </w:p>
        </w:tc>
        <w:tc>
          <w:tcPr>
            <w:tcW w:w="1423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7EF4">
              <w:rPr>
                <w:rFonts w:ascii="宋体" w:hAnsi="宋体" w:cs="宋体" w:hint="eastAsia"/>
                <w:sz w:val="24"/>
                <w:szCs w:val="24"/>
              </w:rPr>
              <w:t>事不</w:t>
            </w:r>
            <w:r w:rsidR="00A42D4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0" distR="0" wp14:anchorId="00003A7E" wp14:editId="23D0B171">
                  <wp:extent cx="153035" cy="15303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zhen4-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6" cy="17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pct"/>
          </w:tcPr>
          <w:p w:rsidR="000540F0" w:rsidRDefault="00F67EF4" w:rsidP="00F67E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67EF4">
              <w:rPr>
                <w:rFonts w:ascii="宋体" w:hAnsi="宋体" w:cs="宋体" w:hint="eastAsia"/>
                <w:sz w:val="24"/>
                <w:szCs w:val="24"/>
              </w:rPr>
              <w:t>事</w:t>
            </w:r>
            <w:r w:rsidR="00A42D45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0" distR="0" wp14:anchorId="00003A7E" wp14:editId="23D0B171">
                  <wp:extent cx="153035" cy="15303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zhen4-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6" cy="17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7EF4">
              <w:rPr>
                <w:rFonts w:ascii="宋体" w:hAnsi="宋体" w:cs="宋体" w:hint="eastAsia"/>
                <w:sz w:val="24"/>
                <w:szCs w:val="24"/>
              </w:rPr>
              <w:t>則不</w:t>
            </w:r>
          </w:p>
        </w:tc>
      </w:tr>
    </w:tbl>
    <w:p w:rsidR="000540F0" w:rsidRPr="00E35E72" w:rsidRDefault="00F67EF4" w:rsidP="00E35E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可見概念A與</w:t>
      </w:r>
      <w:proofErr w:type="gramStart"/>
      <w:r>
        <w:rPr>
          <w:rFonts w:ascii="宋体" w:hAnsi="宋体" w:cs="宋体" w:hint="eastAsia"/>
          <w:sz w:val="24"/>
          <w:szCs w:val="24"/>
        </w:rPr>
        <w:t>動</w:t>
      </w:r>
      <w:proofErr w:type="gramEnd"/>
      <w:r>
        <w:rPr>
          <w:rFonts w:ascii="宋体" w:hAnsi="宋体" w:cs="宋体" w:hint="eastAsia"/>
          <w:sz w:val="24"/>
          <w:szCs w:val="24"/>
        </w:rPr>
        <w:t>詞B是一組固定的搭配。“政”可以曰“成”，可以曰“正”，那麼與“事”搭配的謂語“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</w:t>
      </w:r>
      <w:proofErr w:type="gramStart"/>
      <w:r>
        <w:rPr>
          <w:rFonts w:ascii="宋体" w:hAnsi="宋体" w:cs="宋体" w:hint="eastAsia"/>
          <w:sz w:val="24"/>
          <w:szCs w:val="24"/>
        </w:rPr>
        <w:t>應</w:t>
      </w:r>
      <w:proofErr w:type="gramEnd"/>
      <w:r>
        <w:rPr>
          <w:rFonts w:ascii="宋体" w:hAnsi="宋体" w:cs="宋体" w:hint="eastAsia"/>
          <w:sz w:val="24"/>
          <w:szCs w:val="24"/>
        </w:rPr>
        <w:t>該怎</w:t>
      </w:r>
      <w:proofErr w:type="gramStart"/>
      <w:r>
        <w:rPr>
          <w:rFonts w:ascii="宋体" w:hAnsi="宋体" w:cs="宋体" w:hint="eastAsia"/>
          <w:sz w:val="24"/>
          <w:szCs w:val="24"/>
        </w:rPr>
        <w:t>樣</w:t>
      </w:r>
      <w:proofErr w:type="gramEnd"/>
      <w:r>
        <w:rPr>
          <w:rFonts w:ascii="宋体" w:hAnsi="宋体" w:cs="宋体" w:hint="eastAsia"/>
          <w:sz w:val="24"/>
          <w:szCs w:val="24"/>
        </w:rPr>
        <w:t>理解呢？我們認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可以考慮</w:t>
      </w:r>
      <w:proofErr w:type="gramStart"/>
      <w:r>
        <w:rPr>
          <w:rFonts w:ascii="宋体" w:hAnsi="宋体" w:cs="宋体" w:hint="eastAsia"/>
          <w:sz w:val="24"/>
          <w:szCs w:val="24"/>
        </w:rPr>
        <w:t>將</w:t>
      </w:r>
      <w:proofErr w:type="gramEnd"/>
      <w:r>
        <w:rPr>
          <w:rFonts w:ascii="宋体" w:hAnsi="宋体" w:cs="宋体" w:hint="eastAsia"/>
          <w:sz w:val="24"/>
          <w:szCs w:val="24"/>
        </w:rPr>
        <w:t>此字</w:t>
      </w:r>
      <w:r w:rsidR="00BF5106">
        <w:rPr>
          <w:rFonts w:ascii="宋体" w:hAnsi="宋体" w:cs="宋体" w:hint="eastAsia"/>
          <w:sz w:val="24"/>
          <w:szCs w:val="24"/>
        </w:rPr>
        <w:t>讀</w:t>
      </w:r>
      <w:proofErr w:type="gramStart"/>
      <w:r w:rsidR="00BF5106"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“治理”之“理”，</w:t>
      </w:r>
      <w:r w:rsidR="00B45E19">
        <w:rPr>
          <w:rFonts w:ascii="宋体" w:hAnsi="宋体" w:cs="宋体" w:hint="eastAsia"/>
          <w:sz w:val="24"/>
          <w:szCs w:val="24"/>
        </w:rPr>
        <w:t>遂可與“事”這</w:t>
      </w:r>
      <w:proofErr w:type="gramStart"/>
      <w:r w:rsidR="00B45E19">
        <w:rPr>
          <w:rFonts w:ascii="宋体" w:hAnsi="宋体" w:cs="宋体" w:hint="eastAsia"/>
          <w:sz w:val="24"/>
          <w:szCs w:val="24"/>
        </w:rPr>
        <w:t>一</w:t>
      </w:r>
      <w:proofErr w:type="gramEnd"/>
      <w:r w:rsidR="00B45E19">
        <w:rPr>
          <w:rFonts w:ascii="宋体" w:hAnsi="宋体" w:cs="宋体" w:hint="eastAsia"/>
          <w:sz w:val="24"/>
          <w:szCs w:val="24"/>
        </w:rPr>
        <w:t>概念進行搭配，亦比較符合句意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EB8" w:rsidRDefault="00B45E19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我們知道</w:t>
      </w:r>
      <w:r>
        <w:rPr>
          <w:rFonts w:ascii="宋体" w:hAnsi="宋体" w:cs="宋体" w:hint="eastAsia"/>
          <w:sz w:val="24"/>
          <w:szCs w:val="24"/>
        </w:rPr>
        <w:t>，</w:t>
      </w:r>
      <w:r w:rsidR="007D26C4">
        <w:rPr>
          <w:rFonts w:ascii="宋体" w:hAnsi="宋体" w:cs="宋体" w:hint="eastAsia"/>
          <w:sz w:val="24"/>
          <w:szCs w:val="24"/>
        </w:rPr>
        <w:t>“來”與“理”古音極近，</w:t>
      </w:r>
      <w:proofErr w:type="gramStart"/>
      <w:r>
        <w:rPr>
          <w:rFonts w:ascii="宋体" w:hAnsi="宋体" w:cs="宋体"/>
          <w:sz w:val="24"/>
          <w:szCs w:val="24"/>
        </w:rPr>
        <w:t>從</w:t>
      </w:r>
      <w:proofErr w:type="gramEnd"/>
      <w:r>
        <w:rPr>
          <w:rFonts w:ascii="宋体" w:hAnsi="宋体" w:cs="宋体" w:hint="eastAsia"/>
          <w:sz w:val="24"/>
          <w:szCs w:val="24"/>
        </w:rPr>
        <w:t>“來”得聲的字常可</w:t>
      </w:r>
      <w:r w:rsidR="00217903">
        <w:rPr>
          <w:rFonts w:ascii="宋体" w:hAnsi="宋体" w:cs="宋体" w:hint="eastAsia"/>
          <w:sz w:val="24"/>
          <w:szCs w:val="24"/>
        </w:rPr>
        <w:t>讀</w:t>
      </w:r>
      <w:proofErr w:type="gramStart"/>
      <w:r w:rsidR="00217903">
        <w:rPr>
          <w:rFonts w:ascii="宋体" w:hAnsi="宋体" w:cs="宋体" w:hint="eastAsia"/>
          <w:sz w:val="24"/>
          <w:szCs w:val="24"/>
        </w:rPr>
        <w:t>為</w:t>
      </w:r>
      <w:proofErr w:type="gramEnd"/>
      <w:r w:rsidR="00217903">
        <w:rPr>
          <w:rFonts w:ascii="宋体" w:hAnsi="宋体" w:cs="宋体" w:hint="eastAsia"/>
          <w:sz w:val="24"/>
          <w:szCs w:val="24"/>
        </w:rPr>
        <w:t>“理”</w:t>
      </w:r>
      <w:r>
        <w:rPr>
          <w:rFonts w:ascii="宋体" w:hAnsi="宋体" w:cs="宋体" w:hint="eastAsia"/>
          <w:sz w:val="24"/>
          <w:szCs w:val="24"/>
        </w:rPr>
        <w:t>。</w:t>
      </w:r>
      <w:r w:rsidR="00217903">
        <w:rPr>
          <w:rFonts w:ascii="宋体" w:hAnsi="宋体" w:cs="宋体" w:hint="eastAsia"/>
          <w:sz w:val="24"/>
          <w:szCs w:val="24"/>
        </w:rPr>
        <w:t>如</w:t>
      </w:r>
      <w:r w:rsidR="00217903" w:rsidRPr="00217903">
        <w:rPr>
          <w:rFonts w:ascii="宋体" w:hAnsi="宋体" w:cs="宋体" w:hint="eastAsia"/>
          <w:sz w:val="24"/>
          <w:szCs w:val="24"/>
        </w:rPr>
        <w:t>《湯誓》</w:t>
      </w:r>
      <w:r w:rsidR="00217903">
        <w:rPr>
          <w:rFonts w:ascii="宋体" w:hAnsi="宋体" w:cs="宋体" w:hint="eastAsia"/>
          <w:sz w:val="24"/>
          <w:szCs w:val="24"/>
        </w:rPr>
        <w:t>“</w:t>
      </w:r>
      <w:r w:rsidR="00217903" w:rsidRPr="00217903">
        <w:rPr>
          <w:rFonts w:ascii="宋体" w:hAnsi="宋体" w:cs="宋体" w:hint="eastAsia"/>
          <w:sz w:val="24"/>
          <w:szCs w:val="24"/>
        </w:rPr>
        <w:t>予其大賚汝</w:t>
      </w:r>
      <w:r w:rsidR="00217903">
        <w:rPr>
          <w:rFonts w:ascii="宋体" w:hAnsi="宋体" w:cs="宋体" w:hint="eastAsia"/>
          <w:sz w:val="24"/>
          <w:szCs w:val="24"/>
        </w:rPr>
        <w:t>”</w:t>
      </w:r>
      <w:r w:rsidR="00217903" w:rsidRPr="00217903">
        <w:rPr>
          <w:rFonts w:ascii="宋体" w:hAnsi="宋体" w:cs="宋体" w:hint="eastAsia"/>
          <w:sz w:val="24"/>
          <w:szCs w:val="24"/>
        </w:rPr>
        <w:t>，《殷本紀》</w:t>
      </w:r>
      <w:r w:rsidR="00217903">
        <w:rPr>
          <w:rFonts w:ascii="宋体" w:hAnsi="宋体" w:cs="宋体" w:hint="eastAsia"/>
          <w:sz w:val="24"/>
          <w:szCs w:val="24"/>
        </w:rPr>
        <w:t>即</w:t>
      </w:r>
      <w:r w:rsidR="00217903" w:rsidRPr="00217903">
        <w:rPr>
          <w:rFonts w:ascii="宋体" w:hAnsi="宋体" w:cs="宋体" w:hint="eastAsia"/>
          <w:sz w:val="24"/>
          <w:szCs w:val="24"/>
        </w:rPr>
        <w:t>引作</w:t>
      </w:r>
      <w:r w:rsidR="00217903">
        <w:rPr>
          <w:rFonts w:ascii="宋体" w:hAnsi="宋体" w:cs="宋体" w:hint="eastAsia"/>
          <w:sz w:val="24"/>
          <w:szCs w:val="24"/>
        </w:rPr>
        <w:t>“理”</w:t>
      </w:r>
      <w:r w:rsidR="00217903" w:rsidRPr="00217903">
        <w:rPr>
          <w:rFonts w:ascii="宋体" w:hAnsi="宋体" w:cs="宋体" w:hint="eastAsia"/>
          <w:sz w:val="24"/>
          <w:szCs w:val="24"/>
        </w:rPr>
        <w:t>。</w:t>
      </w:r>
      <w:r w:rsidR="00217903">
        <w:rPr>
          <w:rFonts w:ascii="宋体" w:hAnsi="宋体" w:cs="宋体" w:hint="eastAsia"/>
          <w:sz w:val="24"/>
          <w:szCs w:val="24"/>
        </w:rPr>
        <w:t>在清華簡中，也不乏</w:t>
      </w:r>
      <w:proofErr w:type="gramStart"/>
      <w:r w:rsidR="00217903">
        <w:rPr>
          <w:rFonts w:ascii="宋体" w:hAnsi="宋体" w:cs="宋体" w:hint="eastAsia"/>
          <w:sz w:val="24"/>
          <w:szCs w:val="24"/>
        </w:rPr>
        <w:t>將</w:t>
      </w:r>
      <w:proofErr w:type="gramEnd"/>
      <w:r w:rsidR="00217903">
        <w:rPr>
          <w:rFonts w:ascii="宋体" w:hAnsi="宋体" w:cs="宋体" w:hint="eastAsia"/>
          <w:sz w:val="24"/>
          <w:szCs w:val="24"/>
        </w:rPr>
        <w:t>這</w:t>
      </w:r>
      <w:proofErr w:type="gramStart"/>
      <w:r w:rsidR="00217903">
        <w:rPr>
          <w:rFonts w:ascii="宋体" w:hAnsi="宋体" w:cs="宋体" w:hint="eastAsia"/>
          <w:sz w:val="24"/>
          <w:szCs w:val="24"/>
        </w:rPr>
        <w:t>一</w:t>
      </w:r>
      <w:proofErr w:type="gramEnd"/>
      <w:r w:rsidR="00217903">
        <w:rPr>
          <w:rFonts w:ascii="宋体" w:hAnsi="宋体" w:cs="宋体" w:hint="eastAsia"/>
          <w:sz w:val="24"/>
          <w:szCs w:val="24"/>
        </w:rPr>
        <w:t>類的字</w:t>
      </w:r>
      <w:r w:rsidR="00E1098B">
        <w:rPr>
          <w:rFonts w:ascii="宋体" w:hAnsi="宋体" w:cs="宋体" w:hint="eastAsia"/>
          <w:sz w:val="24"/>
          <w:szCs w:val="24"/>
        </w:rPr>
        <w:t>用作</w:t>
      </w:r>
      <w:r w:rsidR="00217903">
        <w:rPr>
          <w:rFonts w:ascii="宋体" w:hAnsi="宋体" w:cs="宋体" w:hint="eastAsia"/>
          <w:sz w:val="24"/>
          <w:szCs w:val="24"/>
        </w:rPr>
        <w:t>“治理”義的用例：</w:t>
      </w:r>
    </w:p>
    <w:p w:rsidR="00217903" w:rsidRDefault="00217903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1、《尹誥》簡3“</w:t>
      </w:r>
      <w:r w:rsidRPr="00217903">
        <w:rPr>
          <w:rFonts w:ascii="宋体" w:hAnsi="宋体" w:cs="宋体" w:hint="eastAsia"/>
          <w:sz w:val="24"/>
          <w:szCs w:val="24"/>
        </w:rPr>
        <w:t>后其</w:t>
      </w:r>
      <w:r w:rsidRPr="0021790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696B8229" wp14:editId="5C6D3E21">
            <wp:extent cx="160472" cy="150352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1" cy="1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903">
        <w:rPr>
          <w:rFonts w:ascii="宋体" w:hAnsi="宋体" w:cs="宋体" w:hint="eastAsia"/>
          <w:sz w:val="24"/>
          <w:szCs w:val="24"/>
        </w:rPr>
        <w:t>之</w:t>
      </w:r>
      <w:r>
        <w:rPr>
          <w:rFonts w:ascii="宋体" w:hAnsi="宋体" w:cs="宋体" w:hint="eastAsia"/>
          <w:sz w:val="24"/>
          <w:szCs w:val="24"/>
        </w:rPr>
        <w:t>”，“</w:t>
      </w:r>
      <w:r w:rsidRPr="0021790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064C3F27" wp14:editId="361F631B">
            <wp:extent cx="160472" cy="150352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1" cy="1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”字整理</w:t>
      </w:r>
      <w:proofErr w:type="gramStart"/>
      <w:r w:rsidR="005117E3">
        <w:rPr>
          <w:rFonts w:ascii="宋体" w:hAnsi="宋体" w:cs="宋体" w:hint="eastAsia"/>
          <w:sz w:val="24"/>
          <w:szCs w:val="24"/>
        </w:rPr>
        <w:t>報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告</w:t>
      </w:r>
      <w:r>
        <w:rPr>
          <w:rFonts w:ascii="宋体" w:hAnsi="宋体" w:cs="宋体" w:hint="eastAsia"/>
          <w:sz w:val="24"/>
          <w:szCs w:val="24"/>
        </w:rPr>
        <w:t>讀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“</w:t>
      </w:r>
      <w:r w:rsidRPr="00B45E19">
        <w:rPr>
          <w:rFonts w:ascii="宋体" w:hAnsi="宋体" w:cs="宋体" w:hint="eastAsia"/>
          <w:sz w:val="24"/>
          <w:szCs w:val="24"/>
        </w:rPr>
        <w:t>賚</w:t>
      </w:r>
      <w:r>
        <w:rPr>
          <w:rFonts w:ascii="宋体" w:hAnsi="宋体" w:cs="宋体" w:hint="eastAsia"/>
          <w:sz w:val="24"/>
          <w:szCs w:val="24"/>
        </w:rPr>
        <w:t>”，可訓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“理”；</w:t>
      </w:r>
    </w:p>
    <w:p w:rsidR="00217903" w:rsidRDefault="00217903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5117E3">
        <w:rPr>
          <w:rFonts w:ascii="宋体" w:hAnsi="宋体" w:cs="宋体" w:hint="eastAsia"/>
          <w:sz w:val="24"/>
          <w:szCs w:val="24"/>
        </w:rPr>
        <w:t>《皇門》簡3“</w:t>
      </w:r>
      <w:r w:rsidR="005117E3" w:rsidRPr="005117E3">
        <w:rPr>
          <w:rFonts w:ascii="宋体" w:hAnsi="宋体" w:cs="宋体" w:hint="eastAsia"/>
          <w:sz w:val="24"/>
          <w:szCs w:val="24"/>
        </w:rPr>
        <w:t>自</w:t>
      </w:r>
      <w:r w:rsidR="005117E3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10B75812" wp14:editId="64BA5B64">
            <wp:extent cx="150192" cy="150192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" cy="1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7E3" w:rsidRPr="005117E3">
        <w:rPr>
          <w:rFonts w:ascii="宋体" w:hAnsi="宋体" w:cs="宋体" w:hint="eastAsia"/>
          <w:sz w:val="24"/>
          <w:szCs w:val="24"/>
        </w:rPr>
        <w:t>臣至于有分私子</w:t>
      </w:r>
      <w:r w:rsidR="005117E3">
        <w:rPr>
          <w:rFonts w:ascii="宋体" w:hAnsi="宋体" w:cs="宋体" w:hint="eastAsia"/>
          <w:sz w:val="24"/>
          <w:szCs w:val="24"/>
        </w:rPr>
        <w:t>”</w:t>
      </w:r>
      <w:r w:rsidR="00744FFA">
        <w:rPr>
          <w:rFonts w:ascii="宋体" w:hAnsi="宋体" w:cs="宋体" w:hint="eastAsia"/>
          <w:sz w:val="24"/>
          <w:szCs w:val="24"/>
        </w:rPr>
        <w:t>與《封許之命》簡3“</w:t>
      </w:r>
      <w:r w:rsidR="00744FFA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2FBBF011" wp14:editId="57F59843">
            <wp:extent cx="150192" cy="150192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" cy="1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FFA" w:rsidRPr="00E1098B">
        <w:rPr>
          <w:rFonts w:ascii="宋体" w:hAnsi="宋体" w:cs="宋体" w:hint="eastAsia"/>
          <w:sz w:val="24"/>
          <w:szCs w:val="24"/>
        </w:rPr>
        <w:t>氒猷</w:t>
      </w:r>
      <w:r w:rsidR="00744FFA">
        <w:rPr>
          <w:rFonts w:ascii="宋体" w:hAnsi="宋体" w:cs="宋体" w:hint="eastAsia"/>
          <w:sz w:val="24"/>
          <w:szCs w:val="24"/>
        </w:rPr>
        <w:t>”，</w:t>
      </w:r>
      <w:r w:rsidR="005117E3">
        <w:rPr>
          <w:rFonts w:ascii="宋体" w:hAnsi="宋体" w:cs="宋体" w:hint="eastAsia"/>
          <w:sz w:val="24"/>
          <w:szCs w:val="24"/>
        </w:rPr>
        <w:t>“</w:t>
      </w:r>
      <w:r w:rsidR="005117E3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292A65C8" wp14:editId="5A8F770E">
            <wp:extent cx="150192" cy="150192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" cy="1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7E3">
        <w:rPr>
          <w:rFonts w:ascii="宋体" w:hAnsi="宋体" w:cs="宋体" w:hint="eastAsia"/>
          <w:sz w:val="24"/>
          <w:szCs w:val="24"/>
        </w:rPr>
        <w:t>”字整理</w:t>
      </w:r>
      <w:proofErr w:type="gramStart"/>
      <w:r w:rsidR="005117E3">
        <w:rPr>
          <w:rFonts w:ascii="宋体" w:hAnsi="宋体" w:cs="宋体" w:hint="eastAsia"/>
          <w:sz w:val="24"/>
          <w:szCs w:val="24"/>
        </w:rPr>
        <w:t>報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告讀</w:t>
      </w:r>
      <w:proofErr w:type="gramStart"/>
      <w:r w:rsidR="005117E3">
        <w:rPr>
          <w:rFonts w:ascii="宋体" w:hAnsi="宋体" w:cs="宋体" w:hint="eastAsia"/>
          <w:sz w:val="24"/>
          <w:szCs w:val="24"/>
        </w:rPr>
        <w:t>為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“</w:t>
      </w:r>
      <w:r w:rsidR="005117E3" w:rsidRPr="005117E3">
        <w:rPr>
          <w:rFonts w:ascii="宋体" w:hAnsi="宋体" w:cs="宋体" w:hint="eastAsia"/>
          <w:sz w:val="24"/>
          <w:szCs w:val="24"/>
        </w:rPr>
        <w:t>釐</w:t>
      </w:r>
      <w:r w:rsidR="005117E3">
        <w:rPr>
          <w:rFonts w:ascii="宋体" w:hAnsi="宋体" w:cs="宋体" w:hint="eastAsia"/>
          <w:sz w:val="24"/>
          <w:szCs w:val="24"/>
        </w:rPr>
        <w:t>”，并引</w:t>
      </w:r>
      <w:r w:rsidR="005117E3" w:rsidRPr="005117E3">
        <w:rPr>
          <w:rFonts w:ascii="宋体" w:hAnsi="宋体" w:cs="宋体" w:hint="eastAsia"/>
          <w:sz w:val="24"/>
          <w:szCs w:val="24"/>
        </w:rPr>
        <w:t>《堯典》</w:t>
      </w:r>
      <w:proofErr w:type="gramStart"/>
      <w:r w:rsidR="005117E3" w:rsidRPr="005117E3">
        <w:rPr>
          <w:rFonts w:ascii="宋体" w:hAnsi="宋体" w:cs="宋体" w:hint="eastAsia"/>
          <w:sz w:val="24"/>
          <w:szCs w:val="24"/>
        </w:rPr>
        <w:t>傳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曰：“治也”；</w:t>
      </w:r>
    </w:p>
    <w:p w:rsidR="005117E3" w:rsidRDefault="00744FFA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5117E3">
        <w:rPr>
          <w:rFonts w:ascii="宋体" w:hAnsi="宋体" w:cs="宋体" w:hint="eastAsia"/>
          <w:sz w:val="24"/>
          <w:szCs w:val="24"/>
        </w:rPr>
        <w:t>、《說命下》簡10“</w:t>
      </w:r>
      <w:r w:rsidR="005117E3" w:rsidRPr="005117E3">
        <w:rPr>
          <w:rFonts w:ascii="宋体" w:hAnsi="宋体" w:cs="宋体" w:hint="eastAsia"/>
          <w:sz w:val="24"/>
          <w:szCs w:val="24"/>
        </w:rPr>
        <w:t>友</w:t>
      </w:r>
      <w:r w:rsidR="005117E3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12940529" wp14:editId="5396BB81">
            <wp:extent cx="115491" cy="14987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9" cy="15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7E3" w:rsidRPr="005117E3">
        <w:rPr>
          <w:rFonts w:ascii="宋体" w:hAnsi="宋体" w:cs="宋体" w:hint="eastAsia"/>
          <w:sz w:val="24"/>
          <w:szCs w:val="24"/>
        </w:rPr>
        <w:t>朕命</w:t>
      </w:r>
      <w:r w:rsidR="005117E3">
        <w:rPr>
          <w:rFonts w:ascii="宋体" w:hAnsi="宋体" w:cs="宋体" w:hint="eastAsia"/>
          <w:sz w:val="24"/>
          <w:szCs w:val="24"/>
        </w:rPr>
        <w:t>”，“</w:t>
      </w:r>
      <w:r w:rsidR="005117E3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57E19386" wp14:editId="03E5658F">
            <wp:extent cx="115491" cy="14987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9" cy="15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7E3">
        <w:rPr>
          <w:rFonts w:ascii="宋体" w:hAnsi="宋体" w:cs="宋体" w:hint="eastAsia"/>
          <w:sz w:val="24"/>
          <w:szCs w:val="24"/>
        </w:rPr>
        <w:t>”字亦</w:t>
      </w:r>
      <w:proofErr w:type="gramStart"/>
      <w:r w:rsidR="005117E3">
        <w:rPr>
          <w:rFonts w:ascii="宋体" w:hAnsi="宋体" w:cs="宋体" w:hint="eastAsia"/>
          <w:sz w:val="24"/>
          <w:szCs w:val="24"/>
        </w:rPr>
        <w:t>應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讀</w:t>
      </w:r>
      <w:proofErr w:type="gramStart"/>
      <w:r w:rsidR="005117E3">
        <w:rPr>
          <w:rFonts w:ascii="宋体" w:hAnsi="宋体" w:cs="宋体" w:hint="eastAsia"/>
          <w:sz w:val="24"/>
          <w:szCs w:val="24"/>
        </w:rPr>
        <w:t>為</w:t>
      </w:r>
      <w:proofErr w:type="gramEnd"/>
      <w:r w:rsidR="005117E3">
        <w:rPr>
          <w:rFonts w:ascii="宋体" w:hAnsi="宋体" w:cs="宋体" w:hint="eastAsia"/>
          <w:sz w:val="24"/>
          <w:szCs w:val="24"/>
        </w:rPr>
        <w:t>“</w:t>
      </w:r>
      <w:r w:rsidR="00E1098B">
        <w:rPr>
          <w:rFonts w:ascii="宋体" w:hAnsi="宋体" w:cs="宋体" w:hint="eastAsia"/>
          <w:sz w:val="24"/>
          <w:szCs w:val="24"/>
        </w:rPr>
        <w:t>理</w:t>
      </w:r>
      <w:r w:rsidR="005117E3">
        <w:rPr>
          <w:rFonts w:ascii="宋体" w:hAnsi="宋体" w:cs="宋体" w:hint="eastAsia"/>
          <w:sz w:val="24"/>
          <w:szCs w:val="24"/>
        </w:rPr>
        <w:t>”</w:t>
      </w:r>
      <w:r w:rsidR="00E1098B">
        <w:rPr>
          <w:rFonts w:ascii="宋体" w:hAnsi="宋体" w:cs="宋体" w:hint="eastAsia"/>
          <w:sz w:val="24"/>
          <w:szCs w:val="24"/>
        </w:rPr>
        <w:t>；</w:t>
      </w:r>
    </w:p>
    <w:p w:rsidR="00C829A3" w:rsidRDefault="00744FFA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E1098B">
        <w:rPr>
          <w:rFonts w:ascii="宋体" w:hAnsi="宋体" w:cs="宋体" w:hint="eastAsia"/>
          <w:sz w:val="24"/>
          <w:szCs w:val="24"/>
        </w:rPr>
        <w:t>、《祭公之顧命》簡16“</w:t>
      </w:r>
      <w:r w:rsidR="00E1098B" w:rsidRPr="00E1098B">
        <w:rPr>
          <w:rFonts w:ascii="宋体" w:hAnsi="宋体" w:cs="宋体" w:hint="eastAsia"/>
          <w:sz w:val="24"/>
          <w:szCs w:val="24"/>
        </w:rPr>
        <w:t>大夫卿</w:t>
      </w:r>
      <w:r w:rsidR="00E1098B" w:rsidRPr="00E1098B"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27784" cy="150030"/>
            <wp:effectExtent l="0" t="0" r="5715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0" cy="1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98B">
        <w:rPr>
          <w:rFonts w:ascii="宋体" w:hAnsi="宋体" w:cs="宋体" w:hint="eastAsia"/>
          <w:sz w:val="24"/>
          <w:szCs w:val="24"/>
        </w:rPr>
        <w:t>”</w:t>
      </w:r>
      <w:r w:rsidR="009533A6">
        <w:rPr>
          <w:rFonts w:ascii="宋体" w:hAnsi="宋体" w:cs="宋体" w:hint="eastAsia"/>
          <w:sz w:val="24"/>
          <w:szCs w:val="24"/>
        </w:rPr>
        <w:t>及</w:t>
      </w:r>
      <w:r w:rsidR="00E1098B">
        <w:rPr>
          <w:rFonts w:ascii="宋体" w:hAnsi="宋体" w:cs="宋体" w:hint="eastAsia"/>
          <w:sz w:val="24"/>
          <w:szCs w:val="24"/>
        </w:rPr>
        <w:t>《繫年》</w:t>
      </w:r>
      <w:r w:rsidR="009533A6">
        <w:rPr>
          <w:rFonts w:ascii="宋体" w:hAnsi="宋体" w:cs="宋体" w:hint="eastAsia"/>
          <w:sz w:val="24"/>
          <w:szCs w:val="24"/>
        </w:rPr>
        <w:t>簡2“</w:t>
      </w:r>
      <w:r w:rsidR="009533A6" w:rsidRPr="009533A6">
        <w:rPr>
          <w:rFonts w:ascii="宋体" w:hAnsi="宋体" w:cs="宋体" w:hint="eastAsia"/>
          <w:sz w:val="24"/>
          <w:szCs w:val="24"/>
        </w:rPr>
        <w:t>卿</w:t>
      </w:r>
      <w:r w:rsidR="009533A6" w:rsidRPr="00E1098B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261EF33A" wp14:editId="0C65C6D3">
            <wp:extent cx="127784" cy="150030"/>
            <wp:effectExtent l="0" t="0" r="571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0" cy="1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3A6" w:rsidRPr="009533A6">
        <w:rPr>
          <w:rFonts w:ascii="宋体" w:hAnsi="宋体" w:cs="宋体" w:hint="eastAsia"/>
          <w:sz w:val="24"/>
          <w:szCs w:val="24"/>
        </w:rPr>
        <w:t>諸正</w:t>
      </w:r>
      <w:r w:rsidR="009533A6">
        <w:rPr>
          <w:rFonts w:ascii="宋体" w:hAnsi="宋体" w:cs="宋体" w:hint="eastAsia"/>
          <w:sz w:val="24"/>
          <w:szCs w:val="24"/>
        </w:rPr>
        <w:t>”，“</w:t>
      </w:r>
      <w:r w:rsidR="009533A6" w:rsidRPr="00E1098B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2714FF25" wp14:editId="6B8CEA4F">
            <wp:extent cx="127784" cy="150030"/>
            <wp:effectExtent l="0" t="0" r="5715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0" cy="1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3A6">
        <w:rPr>
          <w:rFonts w:ascii="宋体" w:hAnsi="宋体" w:cs="宋体" w:hint="eastAsia"/>
          <w:sz w:val="24"/>
          <w:szCs w:val="24"/>
        </w:rPr>
        <w:t>”字一般都讀</w:t>
      </w:r>
      <w:proofErr w:type="gramStart"/>
      <w:r w:rsidR="009533A6">
        <w:rPr>
          <w:rFonts w:ascii="宋体" w:hAnsi="宋体" w:cs="宋体" w:hint="eastAsia"/>
          <w:sz w:val="24"/>
          <w:szCs w:val="24"/>
        </w:rPr>
        <w:t>為</w:t>
      </w:r>
      <w:proofErr w:type="gramEnd"/>
      <w:r w:rsidR="009533A6">
        <w:rPr>
          <w:rFonts w:ascii="宋体" w:hAnsi="宋体" w:cs="宋体" w:hint="eastAsia"/>
          <w:sz w:val="24"/>
          <w:szCs w:val="24"/>
        </w:rPr>
        <w:t>“李”，通假</w:t>
      </w:r>
      <w:proofErr w:type="gramStart"/>
      <w:r w:rsidR="009533A6">
        <w:rPr>
          <w:rFonts w:ascii="宋体" w:hAnsi="宋体" w:cs="宋体" w:hint="eastAsia"/>
          <w:sz w:val="24"/>
          <w:szCs w:val="24"/>
        </w:rPr>
        <w:t>為</w:t>
      </w:r>
      <w:proofErr w:type="gramEnd"/>
      <w:r w:rsidR="009533A6">
        <w:rPr>
          <w:rFonts w:ascii="宋体" w:hAnsi="宋体" w:cs="宋体" w:hint="eastAsia"/>
          <w:sz w:val="24"/>
          <w:szCs w:val="24"/>
        </w:rPr>
        <w:t>“卿士”之“士”。</w:t>
      </w:r>
      <w:proofErr w:type="gramStart"/>
      <w:r w:rsidR="00861B09">
        <w:rPr>
          <w:rFonts w:ascii="宋体" w:hAnsi="宋体" w:cs="宋体" w:hint="eastAsia"/>
          <w:sz w:val="24"/>
          <w:szCs w:val="24"/>
        </w:rPr>
        <w:t>劉傳</w:t>
      </w:r>
      <w:proofErr w:type="gramEnd"/>
      <w:r w:rsidR="00861B09">
        <w:rPr>
          <w:rFonts w:ascii="宋体" w:hAnsi="宋体" w:cs="宋体" w:hint="eastAsia"/>
          <w:sz w:val="24"/>
          <w:szCs w:val="24"/>
        </w:rPr>
        <w:t>賓先生撰有</w:t>
      </w:r>
      <w:proofErr w:type="gramStart"/>
      <w:r w:rsidR="00861B09">
        <w:rPr>
          <w:rFonts w:ascii="宋体" w:hAnsi="宋体" w:cs="宋体" w:hint="eastAsia"/>
          <w:sz w:val="24"/>
          <w:szCs w:val="24"/>
        </w:rPr>
        <w:t>專</w:t>
      </w:r>
      <w:proofErr w:type="gramEnd"/>
      <w:r w:rsidR="00861B09">
        <w:rPr>
          <w:rFonts w:ascii="宋体" w:hAnsi="宋体" w:cs="宋体" w:hint="eastAsia"/>
          <w:sz w:val="24"/>
          <w:szCs w:val="24"/>
        </w:rPr>
        <w:t>文辨析</w:t>
      </w:r>
      <w:r w:rsidR="00C829A3">
        <w:rPr>
          <w:rFonts w:ascii="宋体" w:hAnsi="宋体" w:cs="宋体" w:hint="eastAsia"/>
          <w:sz w:val="24"/>
          <w:szCs w:val="24"/>
        </w:rPr>
        <w:t>此</w:t>
      </w:r>
      <w:r w:rsidR="00861B09">
        <w:rPr>
          <w:rFonts w:ascii="宋体" w:hAnsi="宋体" w:cs="宋体" w:hint="eastAsia"/>
          <w:sz w:val="24"/>
          <w:szCs w:val="24"/>
        </w:rPr>
        <w:t>字，他認</w:t>
      </w:r>
      <w:proofErr w:type="gramStart"/>
      <w:r w:rsidR="00861B09">
        <w:rPr>
          <w:rFonts w:ascii="宋体" w:hAnsi="宋体" w:cs="宋体" w:hint="eastAsia"/>
          <w:sz w:val="24"/>
          <w:szCs w:val="24"/>
        </w:rPr>
        <w:t>為</w:t>
      </w:r>
      <w:proofErr w:type="gramEnd"/>
      <w:r w:rsidR="00C829A3">
        <w:rPr>
          <w:rFonts w:ascii="宋体" w:hAnsi="宋体" w:cs="宋体" w:hint="eastAsia"/>
          <w:sz w:val="24"/>
          <w:szCs w:val="24"/>
        </w:rPr>
        <w:t>這裡的</w:t>
      </w:r>
      <w:r w:rsidR="00861B09">
        <w:rPr>
          <w:rFonts w:ascii="宋体" w:hAnsi="宋体" w:cs="宋体" w:hint="eastAsia"/>
          <w:sz w:val="24"/>
          <w:szCs w:val="24"/>
        </w:rPr>
        <w:t>“</w:t>
      </w:r>
      <w:r w:rsidR="00861B09" w:rsidRPr="00E1098B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0CAB24FD" wp14:editId="1CB6B3B6">
            <wp:extent cx="127784" cy="150030"/>
            <wp:effectExtent l="0" t="0" r="5715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0" cy="1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B09">
        <w:rPr>
          <w:rFonts w:ascii="宋体" w:hAnsi="宋体" w:cs="宋体" w:hint="eastAsia"/>
          <w:sz w:val="24"/>
          <w:szCs w:val="24"/>
        </w:rPr>
        <w:t>”字與《皇門》及《封許之命》中的“</w:t>
      </w:r>
      <w:r w:rsidR="00861B09" w:rsidRPr="005117E3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1E0D56AA" wp14:editId="00C27B6C">
            <wp:extent cx="150192" cy="150192"/>
            <wp:effectExtent l="0" t="0" r="254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" cy="1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B09">
        <w:rPr>
          <w:rFonts w:ascii="宋体" w:hAnsi="宋体" w:cs="宋体" w:hint="eastAsia"/>
          <w:sz w:val="24"/>
          <w:szCs w:val="24"/>
        </w:rPr>
        <w:t>”皆</w:t>
      </w:r>
      <w:proofErr w:type="gramStart"/>
      <w:r w:rsidR="00861B09">
        <w:rPr>
          <w:rFonts w:ascii="宋体" w:hAnsi="宋体" w:cs="宋体" w:hint="eastAsia"/>
          <w:sz w:val="24"/>
          <w:szCs w:val="24"/>
        </w:rPr>
        <w:t>為</w:t>
      </w:r>
      <w:proofErr w:type="gramEnd"/>
      <w:r w:rsidR="00861B09">
        <w:rPr>
          <w:rFonts w:ascii="宋体" w:hAnsi="宋体" w:cs="宋体" w:hint="eastAsia"/>
          <w:sz w:val="24"/>
          <w:szCs w:val="24"/>
        </w:rPr>
        <w:t>“</w:t>
      </w:r>
      <w:r w:rsidR="00861B09" w:rsidRPr="005117E3">
        <w:rPr>
          <w:rFonts w:ascii="宋体" w:hAnsi="宋体" w:cs="宋体" w:hint="eastAsia"/>
          <w:sz w:val="24"/>
          <w:szCs w:val="24"/>
        </w:rPr>
        <w:t>釐</w:t>
      </w:r>
      <w:r w:rsidR="00861B09">
        <w:rPr>
          <w:rFonts w:ascii="宋体" w:hAnsi="宋体" w:cs="宋体" w:hint="eastAsia"/>
          <w:sz w:val="24"/>
          <w:szCs w:val="24"/>
        </w:rPr>
        <w:t>”之省寫，並且在很多情況下被假借</w:t>
      </w:r>
      <w:proofErr w:type="gramStart"/>
      <w:r w:rsidR="00861B09">
        <w:rPr>
          <w:rFonts w:ascii="宋体" w:hAnsi="宋体" w:cs="宋体" w:hint="eastAsia"/>
          <w:sz w:val="24"/>
          <w:szCs w:val="24"/>
        </w:rPr>
        <w:t>來</w:t>
      </w:r>
      <w:proofErr w:type="gramEnd"/>
      <w:r w:rsidR="00861B09">
        <w:rPr>
          <w:rFonts w:ascii="宋体" w:hAnsi="宋体" w:cs="宋体" w:hint="eastAsia"/>
          <w:sz w:val="24"/>
          <w:szCs w:val="24"/>
        </w:rPr>
        <w:t>表示“理”字。</w:t>
      </w:r>
      <w:r w:rsidR="00861B09">
        <w:rPr>
          <w:rStyle w:val="a4"/>
          <w:rFonts w:ascii="宋体" w:hAnsi="宋体" w:cs="宋体"/>
          <w:sz w:val="24"/>
          <w:szCs w:val="24"/>
        </w:rPr>
        <w:footnoteReference w:id="2"/>
      </w:r>
    </w:p>
    <w:p w:rsidR="00E1098B" w:rsidRPr="00B45E19" w:rsidRDefault="007D26C4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由是觀之，《命訓》中</w:t>
      </w:r>
      <w:proofErr w:type="gramStart"/>
      <w:r>
        <w:rPr>
          <w:rFonts w:ascii="宋体" w:hAnsi="宋体" w:cs="宋体" w:hint="eastAsia"/>
          <w:sz w:val="24"/>
          <w:szCs w:val="24"/>
        </w:rPr>
        <w:t>從</w:t>
      </w:r>
      <w:proofErr w:type="gramEnd"/>
      <w:r>
        <w:rPr>
          <w:rFonts w:ascii="宋体" w:hAnsi="宋体" w:cs="宋体" w:hint="eastAsia"/>
          <w:sz w:val="24"/>
          <w:szCs w:val="24"/>
        </w:rPr>
        <w:t>“來”的這個“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”字很可能也是</w:t>
      </w:r>
      <w:r w:rsidR="00BF5106">
        <w:rPr>
          <w:rFonts w:ascii="宋体" w:hAnsi="宋体" w:cs="宋体" w:hint="eastAsia"/>
          <w:sz w:val="24"/>
          <w:szCs w:val="24"/>
        </w:rPr>
        <w:t>讀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“理”的。而且</w:t>
      </w:r>
      <w:proofErr w:type="gramStart"/>
      <w:r>
        <w:rPr>
          <w:rFonts w:ascii="宋体" w:hAnsi="宋体" w:cs="宋体" w:hint="eastAsia"/>
          <w:sz w:val="24"/>
          <w:szCs w:val="24"/>
        </w:rPr>
        <w:t>將</w:t>
      </w:r>
      <w:proofErr w:type="gramEnd"/>
      <w:r>
        <w:rPr>
          <w:rFonts w:ascii="宋体" w:hAnsi="宋体" w:cs="宋体" w:hint="eastAsia"/>
          <w:sz w:val="24"/>
          <w:szCs w:val="24"/>
        </w:rPr>
        <w:t>“理”與“事”作</w:t>
      </w:r>
      <w:proofErr w:type="gramStart"/>
      <w:r>
        <w:rPr>
          <w:rFonts w:ascii="宋体" w:hAnsi="宋体" w:cs="宋体" w:hint="eastAsia"/>
          <w:sz w:val="24"/>
          <w:szCs w:val="24"/>
        </w:rPr>
        <w:t>為動</w:t>
      </w:r>
      <w:proofErr w:type="gramEnd"/>
      <w:r>
        <w:rPr>
          <w:rFonts w:ascii="宋体" w:hAnsi="宋体" w:cs="宋体" w:hint="eastAsia"/>
          <w:sz w:val="24"/>
          <w:szCs w:val="24"/>
        </w:rPr>
        <w:t>賓結構搭配，在古</w:t>
      </w:r>
      <w:proofErr w:type="gramStart"/>
      <w:r>
        <w:rPr>
          <w:rFonts w:ascii="宋体" w:hAnsi="宋体" w:cs="宋体" w:hint="eastAsia"/>
          <w:sz w:val="24"/>
          <w:szCs w:val="24"/>
        </w:rPr>
        <w:t>書</w:t>
      </w:r>
      <w:proofErr w:type="gramEnd"/>
      <w:r>
        <w:rPr>
          <w:rFonts w:ascii="宋体" w:hAnsi="宋体" w:cs="宋体" w:hint="eastAsia"/>
          <w:sz w:val="24"/>
          <w:szCs w:val="24"/>
        </w:rPr>
        <w:t>里</w:t>
      </w:r>
      <w:r w:rsidR="009C2891">
        <w:rPr>
          <w:rFonts w:ascii="宋体" w:hAnsi="宋体" w:cs="宋体" w:hint="eastAsia"/>
          <w:sz w:val="24"/>
          <w:szCs w:val="24"/>
        </w:rPr>
        <w:t>也比較常見</w:t>
      </w:r>
      <w:r w:rsidR="00425199">
        <w:rPr>
          <w:rFonts w:ascii="宋体" w:hAnsi="宋体" w:cs="宋体" w:hint="eastAsia"/>
          <w:sz w:val="24"/>
          <w:szCs w:val="24"/>
        </w:rPr>
        <w:t>。</w:t>
      </w:r>
      <w:r w:rsidR="00327947">
        <w:rPr>
          <w:rFonts w:ascii="宋体" w:hAnsi="宋体" w:cs="宋体" w:hint="eastAsia"/>
          <w:sz w:val="24"/>
          <w:szCs w:val="24"/>
        </w:rPr>
        <w:t>如</w:t>
      </w:r>
      <w:r w:rsidR="009C2891">
        <w:rPr>
          <w:rFonts w:ascii="宋体" w:hAnsi="宋体" w:cs="宋体" w:hint="eastAsia"/>
          <w:sz w:val="24"/>
          <w:szCs w:val="24"/>
        </w:rPr>
        <w:t>《韓非子》有“</w:t>
      </w:r>
      <w:proofErr w:type="gramStart"/>
      <w:r w:rsidR="009C2891">
        <w:rPr>
          <w:rFonts w:ascii="宋体" w:hAnsi="宋体" w:cs="宋体" w:hint="eastAsia"/>
          <w:sz w:val="24"/>
          <w:szCs w:val="24"/>
        </w:rPr>
        <w:t>內</w:t>
      </w:r>
      <w:proofErr w:type="gramEnd"/>
      <w:r w:rsidR="009C2891">
        <w:rPr>
          <w:rFonts w:ascii="宋体" w:hAnsi="宋体" w:cs="宋体" w:hint="eastAsia"/>
          <w:sz w:val="24"/>
          <w:szCs w:val="24"/>
        </w:rPr>
        <w:t>事理焉，外事</w:t>
      </w:r>
      <w:proofErr w:type="gramStart"/>
      <w:r w:rsidR="009C2891">
        <w:rPr>
          <w:rFonts w:ascii="宋体" w:hAnsi="宋体" w:cs="宋体" w:hint="eastAsia"/>
          <w:sz w:val="24"/>
          <w:szCs w:val="24"/>
        </w:rPr>
        <w:t>斷</w:t>
      </w:r>
      <w:proofErr w:type="gramEnd"/>
      <w:r w:rsidR="009C2891">
        <w:rPr>
          <w:rFonts w:ascii="宋体" w:hAnsi="宋体" w:cs="宋体" w:hint="eastAsia"/>
          <w:sz w:val="24"/>
          <w:szCs w:val="24"/>
        </w:rPr>
        <w:t>焉”</w:t>
      </w:r>
      <w:r w:rsidR="00327947">
        <w:rPr>
          <w:rFonts w:ascii="宋体" w:hAnsi="宋体" w:cs="宋体" w:hint="eastAsia"/>
          <w:sz w:val="24"/>
          <w:szCs w:val="24"/>
        </w:rPr>
        <w:t>，《呂氏春秋</w:t>
      </w:r>
      <w:r w:rsidR="00327947" w:rsidRPr="009C2891">
        <w:rPr>
          <w:rFonts w:ascii="宋体" w:hAnsi="宋体" w:cs="宋体" w:hint="eastAsia"/>
          <w:sz w:val="24"/>
          <w:szCs w:val="24"/>
        </w:rPr>
        <w:t>·</w:t>
      </w:r>
      <w:r w:rsidR="00327947">
        <w:rPr>
          <w:rFonts w:ascii="宋体" w:hAnsi="宋体" w:cs="宋体" w:hint="eastAsia"/>
          <w:sz w:val="24"/>
          <w:szCs w:val="24"/>
        </w:rPr>
        <w:t>審分》亦有“大明</w:t>
      </w:r>
      <w:proofErr w:type="gramStart"/>
      <w:r w:rsidR="00327947">
        <w:rPr>
          <w:rFonts w:ascii="宋体" w:hAnsi="宋体" w:cs="宋体" w:hint="eastAsia"/>
          <w:sz w:val="24"/>
          <w:szCs w:val="24"/>
        </w:rPr>
        <w:t>不</w:t>
      </w:r>
      <w:proofErr w:type="gramEnd"/>
      <w:r w:rsidR="00327947">
        <w:rPr>
          <w:rFonts w:ascii="宋体" w:hAnsi="宋体" w:cs="宋体" w:hint="eastAsia"/>
          <w:sz w:val="24"/>
          <w:szCs w:val="24"/>
        </w:rPr>
        <w:t>小事，假乃理事也。”</w:t>
      </w:r>
      <w:r w:rsidR="009C2891">
        <w:rPr>
          <w:rFonts w:ascii="宋体" w:hAnsi="宋体" w:cs="宋体" w:hint="eastAsia"/>
          <w:sz w:val="24"/>
          <w:szCs w:val="24"/>
        </w:rPr>
        <w:t>最顯豁的例子見</w:t>
      </w:r>
      <w:proofErr w:type="gramStart"/>
      <w:r w:rsidR="009C2891">
        <w:rPr>
          <w:rFonts w:ascii="宋体" w:hAnsi="宋体" w:cs="宋体" w:hint="eastAsia"/>
          <w:sz w:val="24"/>
          <w:szCs w:val="24"/>
        </w:rPr>
        <w:t>於</w:t>
      </w:r>
      <w:proofErr w:type="gramEnd"/>
      <w:r w:rsidR="009C2891">
        <w:rPr>
          <w:rFonts w:ascii="宋体" w:hAnsi="宋体" w:cs="宋体" w:hint="eastAsia"/>
          <w:sz w:val="24"/>
          <w:szCs w:val="24"/>
        </w:rPr>
        <w:t>《管子</w:t>
      </w:r>
      <w:r w:rsidR="009C2891" w:rsidRPr="009C2891">
        <w:rPr>
          <w:rFonts w:ascii="宋体" w:hAnsi="宋体" w:cs="宋体" w:hint="eastAsia"/>
          <w:sz w:val="24"/>
          <w:szCs w:val="24"/>
        </w:rPr>
        <w:t>·</w:t>
      </w:r>
      <w:r w:rsidR="009C2891">
        <w:rPr>
          <w:rFonts w:ascii="宋体" w:hAnsi="宋体" w:cs="宋体" w:hint="eastAsia"/>
          <w:sz w:val="24"/>
          <w:szCs w:val="24"/>
        </w:rPr>
        <w:t>乘馬》，其云：“政不正</w:t>
      </w:r>
      <w:r w:rsidR="00E5562C">
        <w:rPr>
          <w:rFonts w:ascii="宋体" w:hAnsi="宋体" w:cs="宋体" w:hint="eastAsia"/>
          <w:sz w:val="24"/>
          <w:szCs w:val="24"/>
        </w:rPr>
        <w:t>，</w:t>
      </w:r>
      <w:r w:rsidR="009C2891">
        <w:rPr>
          <w:rFonts w:ascii="宋体" w:hAnsi="宋体" w:cs="宋体" w:hint="eastAsia"/>
          <w:sz w:val="24"/>
          <w:szCs w:val="24"/>
        </w:rPr>
        <w:t>則事不可以理也”，“正”與“政”搭配，“理”與“事”搭配，與本篇恰好相同。</w:t>
      </w:r>
      <w:r w:rsidR="00E5562C">
        <w:rPr>
          <w:rFonts w:ascii="宋体" w:hAnsi="宋体" w:cs="宋体" w:hint="eastAsia"/>
          <w:sz w:val="24"/>
          <w:szCs w:val="24"/>
        </w:rPr>
        <w:t>因此，</w:t>
      </w:r>
      <w:proofErr w:type="gramStart"/>
      <w:r w:rsidR="00E5562C">
        <w:rPr>
          <w:rFonts w:ascii="宋体" w:hAnsi="宋体" w:cs="宋体" w:hint="eastAsia"/>
          <w:sz w:val="24"/>
          <w:szCs w:val="24"/>
        </w:rPr>
        <w:t>將</w:t>
      </w:r>
      <w:proofErr w:type="gramEnd"/>
      <w:r w:rsidR="00E5562C">
        <w:rPr>
          <w:rFonts w:ascii="宋体" w:hAnsi="宋体" w:cs="宋体" w:hint="eastAsia"/>
          <w:sz w:val="24"/>
          <w:szCs w:val="24"/>
        </w:rPr>
        <w:t>簡文讀作“事不理，政不成”以及“政成則不長，事理則不攻”，是十分通順的。</w:t>
      </w:r>
    </w:p>
    <w:p w:rsidR="003B4EB8" w:rsidRDefault="00692888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在這裡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我們還需要解釋一下今本用字的問題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>見</w:t>
      </w:r>
      <w:proofErr w:type="gramStart"/>
      <w:r>
        <w:rPr>
          <w:rFonts w:ascii="宋体" w:hAnsi="宋体" w:cs="宋体"/>
          <w:sz w:val="24"/>
          <w:szCs w:val="24"/>
        </w:rPr>
        <w:t>於</w:t>
      </w:r>
      <w:proofErr w:type="gramEnd"/>
      <w:r>
        <w:rPr>
          <w:rFonts w:ascii="宋体" w:hAnsi="宋体" w:cs="宋体" w:hint="eastAsia"/>
          <w:sz w:val="24"/>
          <w:szCs w:val="24"/>
        </w:rPr>
        <w:t>《逸周書》的《命訓》篇，</w:t>
      </w:r>
      <w:proofErr w:type="gramStart"/>
      <w:r w:rsidR="00C26A33">
        <w:rPr>
          <w:rFonts w:ascii="宋体" w:hAnsi="宋体" w:cs="宋体" w:hint="eastAsia"/>
          <w:sz w:val="24"/>
          <w:szCs w:val="24"/>
        </w:rPr>
        <w:t>內</w:t>
      </w:r>
      <w:proofErr w:type="gramEnd"/>
      <w:r w:rsidR="00C26A33">
        <w:rPr>
          <w:rFonts w:ascii="宋体" w:hAnsi="宋体" w:cs="宋体" w:hint="eastAsia"/>
          <w:sz w:val="24"/>
          <w:szCs w:val="24"/>
        </w:rPr>
        <w:t>容</w:t>
      </w:r>
      <w:r>
        <w:rPr>
          <w:rFonts w:ascii="宋体" w:hAnsi="宋体" w:cs="宋体" w:hint="eastAsia"/>
          <w:sz w:val="24"/>
          <w:szCs w:val="24"/>
        </w:rPr>
        <w:t>與清華簡中的這篇竹</w:t>
      </w:r>
      <w:proofErr w:type="gramStart"/>
      <w:r>
        <w:rPr>
          <w:rFonts w:ascii="宋体" w:hAnsi="宋体" w:cs="宋体" w:hint="eastAsia"/>
          <w:sz w:val="24"/>
          <w:szCs w:val="24"/>
        </w:rPr>
        <w:t>書</w:t>
      </w:r>
      <w:proofErr w:type="gramEnd"/>
      <w:r>
        <w:rPr>
          <w:rFonts w:ascii="宋体" w:hAnsi="宋体" w:cs="宋体" w:hint="eastAsia"/>
          <w:sz w:val="24"/>
          <w:szCs w:val="24"/>
        </w:rPr>
        <w:t>大致相合，其文云：</w:t>
      </w:r>
    </w:p>
    <w:p w:rsidR="00692888" w:rsidRPr="00692888" w:rsidRDefault="00692888" w:rsidP="00692888">
      <w:pPr>
        <w:spacing w:line="360" w:lineRule="auto"/>
        <w:ind w:leftChars="200" w:left="420" w:rightChars="200" w:right="420" w:firstLineChars="200" w:firstLine="480"/>
        <w:rPr>
          <w:rFonts w:ascii="楷体" w:eastAsia="楷体" w:hAnsi="楷体" w:cs="宋体"/>
          <w:sz w:val="24"/>
          <w:szCs w:val="24"/>
        </w:rPr>
      </w:pP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撫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之以惠，和之以均，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斂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之以哀，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娛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之以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，慎之以禮，教之以藝，</w:t>
      </w:r>
      <w:r w:rsidRPr="00C26A33">
        <w:rPr>
          <w:rFonts w:ascii="楷体" w:eastAsia="楷体" w:hAnsi="楷体" w:cs="宋体" w:hint="eastAsia"/>
          <w:sz w:val="24"/>
          <w:szCs w:val="24"/>
          <w:u w:val="thick"/>
        </w:rPr>
        <w:lastRenderedPageBreak/>
        <w:t>震之以政，</w:t>
      </w:r>
      <w:proofErr w:type="gramStart"/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動</w:t>
      </w:r>
      <w:proofErr w:type="gramEnd"/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之以事</w:t>
      </w:r>
      <w:r w:rsidRPr="00692888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勸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之以賞，畏之以罸，臨之以忠，行之以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。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不法，忠不忠，罸不服，賞不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從勞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，</w:t>
      </w:r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事不震，政不成</w:t>
      </w:r>
      <w:r w:rsidRPr="00692888">
        <w:rPr>
          <w:rFonts w:ascii="楷体" w:eastAsia="楷体" w:hAnsi="楷体" w:cs="宋体" w:hint="eastAsia"/>
          <w:sz w:val="24"/>
          <w:szCs w:val="24"/>
        </w:rPr>
        <w:t>，藝不淫，禮有時，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不滿，哀不至，均不壹，惠不忍人。凡此，物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攘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之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屬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也。</w:t>
      </w:r>
    </w:p>
    <w:p w:rsidR="00692888" w:rsidRPr="00692888" w:rsidRDefault="00692888" w:rsidP="00692888">
      <w:pPr>
        <w:spacing w:line="360" w:lineRule="auto"/>
        <w:ind w:leftChars="200" w:left="420" w:rightChars="200" w:right="420" w:firstLineChars="200" w:firstLine="480"/>
        <w:rPr>
          <w:rFonts w:ascii="楷体" w:eastAsia="楷体" w:hAnsi="楷体" w:cs="宋体"/>
          <w:sz w:val="24"/>
          <w:szCs w:val="24"/>
        </w:rPr>
      </w:pPr>
      <w:r w:rsidRPr="00692888">
        <w:rPr>
          <w:rFonts w:ascii="楷体" w:eastAsia="楷体" w:hAnsi="楷体" w:cs="宋体" w:hint="eastAsia"/>
          <w:sz w:val="24"/>
          <w:szCs w:val="24"/>
        </w:rPr>
        <w:t>惠不忍人，人不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勝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害，害不如死。均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一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則不和，哀至則匱，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樂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滿則荒，禮無時則不貴，藝淫則害于才，</w:t>
      </w:r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政成則不長，事震則</w:t>
      </w:r>
      <w:proofErr w:type="gramStart"/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寡</w:t>
      </w:r>
      <w:proofErr w:type="gramEnd"/>
      <w:r w:rsidRPr="00C26A33">
        <w:rPr>
          <w:rFonts w:ascii="楷体" w:eastAsia="楷体" w:hAnsi="楷体" w:cs="宋体" w:hint="eastAsia"/>
          <w:sz w:val="24"/>
          <w:szCs w:val="24"/>
          <w:u w:val="thick"/>
        </w:rPr>
        <w:t>功</w:t>
      </w:r>
      <w:r w:rsidRPr="00692888">
        <w:rPr>
          <w:rFonts w:ascii="楷体" w:eastAsia="楷体" w:hAnsi="楷体" w:cs="宋体" w:hint="eastAsia"/>
          <w:sz w:val="24"/>
          <w:szCs w:val="24"/>
        </w:rPr>
        <w:t>。以賞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從勞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勞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而不至；以法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從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中則賞，賞不必中；以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權從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法則行，行不必以知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。</w:t>
      </w:r>
      <w:proofErr w:type="gramStart"/>
      <w:r w:rsidRPr="00692888">
        <w:rPr>
          <w:rFonts w:ascii="楷体" w:eastAsia="楷体" w:hAnsi="楷体" w:cs="宋体" w:hint="eastAsia"/>
          <w:sz w:val="24"/>
          <w:szCs w:val="24"/>
        </w:rPr>
        <w:t>權</w:t>
      </w:r>
      <w:proofErr w:type="gramEnd"/>
      <w:r w:rsidRPr="00692888">
        <w:rPr>
          <w:rFonts w:ascii="楷体" w:eastAsia="楷体" w:hAnsi="楷体" w:cs="宋体" w:hint="eastAsia"/>
          <w:sz w:val="24"/>
          <w:szCs w:val="24"/>
        </w:rPr>
        <w:t>以知微，微以知始，始以知終。</w:t>
      </w:r>
      <w:r w:rsidR="00B3350A">
        <w:rPr>
          <w:rStyle w:val="a4"/>
          <w:rFonts w:ascii="楷体" w:eastAsia="楷体" w:hAnsi="楷体" w:cs="宋体"/>
          <w:sz w:val="24"/>
          <w:szCs w:val="24"/>
        </w:rPr>
        <w:footnoteReference w:id="3"/>
      </w:r>
    </w:p>
    <w:p w:rsidR="00024520" w:rsidRDefault="00C26A33" w:rsidP="00C26A3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其與“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</w:t>
      </w:r>
      <w:r w:rsidR="00692888">
        <w:rPr>
          <w:rFonts w:ascii="宋体" w:hAnsi="宋体" w:cs="宋体" w:hint="eastAsia"/>
          <w:sz w:val="24"/>
          <w:szCs w:val="24"/>
        </w:rPr>
        <w:t>字</w:t>
      </w:r>
      <w:proofErr w:type="gramStart"/>
      <w:r w:rsidR="00692888">
        <w:rPr>
          <w:rFonts w:ascii="宋体" w:hAnsi="宋体" w:cs="宋体" w:hint="eastAsia"/>
          <w:sz w:val="24"/>
          <w:szCs w:val="24"/>
        </w:rPr>
        <w:t>對應</w:t>
      </w:r>
      <w:proofErr w:type="gramEnd"/>
      <w:r w:rsidR="00692888">
        <w:rPr>
          <w:rFonts w:ascii="宋体" w:hAnsi="宋体" w:cs="宋体" w:hint="eastAsia"/>
          <w:sz w:val="24"/>
          <w:szCs w:val="24"/>
        </w:rPr>
        <w:t>之處均作“震”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5562C" w:rsidRDefault="00C26A33" w:rsidP="0002452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“震”字古音在章母文部，與“來”、“理”相隔甚遠，自不存在音近通假的可能</w:t>
      </w:r>
      <w:r w:rsidR="00BF5106">
        <w:rPr>
          <w:rFonts w:ascii="宋体" w:hAnsi="宋体" w:cs="宋体" w:hint="eastAsia"/>
          <w:sz w:val="24"/>
          <w:szCs w:val="24"/>
        </w:rPr>
        <w:t>，</w:t>
      </w:r>
      <w:r w:rsidR="00C73933">
        <w:rPr>
          <w:rFonts w:ascii="宋体" w:hAnsi="宋体" w:cs="宋体" w:hint="eastAsia"/>
          <w:sz w:val="24"/>
          <w:szCs w:val="24"/>
        </w:rPr>
        <w:t>然而</w:t>
      </w:r>
      <w:r w:rsidR="00BF5106">
        <w:rPr>
          <w:rFonts w:ascii="宋体" w:hAnsi="宋体" w:cs="宋体" w:hint="eastAsia"/>
          <w:sz w:val="24"/>
          <w:szCs w:val="24"/>
        </w:rPr>
        <w:t>二字在意義卻有一定的聯繫。</w:t>
      </w:r>
      <w:r w:rsidR="00C427AB">
        <w:rPr>
          <w:rFonts w:ascii="宋体" w:hAnsi="宋体" w:cs="宋体" w:hint="eastAsia"/>
          <w:sz w:val="24"/>
          <w:szCs w:val="24"/>
        </w:rPr>
        <w:t>“震”通“振”，“振”有“整理”、“治理”義。《左傳</w:t>
      </w:r>
      <w:r w:rsidR="00DC4617" w:rsidRPr="009C2891">
        <w:rPr>
          <w:rFonts w:ascii="宋体" w:hAnsi="宋体" w:cs="宋体" w:hint="eastAsia"/>
          <w:sz w:val="24"/>
          <w:szCs w:val="24"/>
        </w:rPr>
        <w:t>·</w:t>
      </w:r>
      <w:r w:rsidR="00DC4617">
        <w:rPr>
          <w:rFonts w:ascii="宋体" w:hAnsi="宋体" w:cs="宋体" w:hint="eastAsia"/>
          <w:sz w:val="24"/>
          <w:szCs w:val="24"/>
        </w:rPr>
        <w:t>隱公五年</w:t>
      </w:r>
      <w:r w:rsidR="00C427AB">
        <w:rPr>
          <w:rFonts w:ascii="宋体" w:hAnsi="宋体" w:cs="宋体" w:hint="eastAsia"/>
          <w:sz w:val="24"/>
          <w:szCs w:val="24"/>
        </w:rPr>
        <w:t>》</w:t>
      </w:r>
      <w:r w:rsidR="00DC4617">
        <w:rPr>
          <w:rFonts w:ascii="宋体" w:hAnsi="宋体" w:cs="宋体" w:hint="eastAsia"/>
          <w:sz w:val="24"/>
          <w:szCs w:val="24"/>
        </w:rPr>
        <w:t>：“三年而治兵，入而振旅”，杜預注“振，整也”，孔穎達疏曰：“振訊是整理之義”</w:t>
      </w:r>
      <w:r w:rsidR="00E5562C">
        <w:rPr>
          <w:rFonts w:ascii="宋体" w:hAnsi="宋体" w:cs="宋体" w:hint="eastAsia"/>
          <w:sz w:val="24"/>
          <w:szCs w:val="24"/>
        </w:rPr>
        <w:t>。</w:t>
      </w:r>
      <w:r w:rsidR="00166E89">
        <w:rPr>
          <w:rFonts w:ascii="宋体" w:hAnsi="宋体" w:cs="宋体" w:hint="eastAsia"/>
          <w:sz w:val="24"/>
          <w:szCs w:val="24"/>
        </w:rPr>
        <w:t>《左傳》</w:t>
      </w:r>
      <w:proofErr w:type="gramStart"/>
      <w:r w:rsidR="00166E89">
        <w:rPr>
          <w:rFonts w:ascii="宋体" w:hAnsi="宋体" w:cs="宋体" w:hint="eastAsia"/>
          <w:sz w:val="24"/>
          <w:szCs w:val="24"/>
        </w:rPr>
        <w:t>將</w:t>
      </w:r>
      <w:proofErr w:type="gramEnd"/>
      <w:r w:rsidR="00166E89">
        <w:rPr>
          <w:rFonts w:ascii="宋体" w:hAnsi="宋体" w:cs="宋体" w:hint="eastAsia"/>
          <w:sz w:val="24"/>
          <w:szCs w:val="24"/>
        </w:rPr>
        <w:t>“治兵”與“振旅”</w:t>
      </w:r>
      <w:proofErr w:type="gramStart"/>
      <w:r w:rsidR="00166E89">
        <w:rPr>
          <w:rFonts w:ascii="宋体" w:hAnsi="宋体" w:cs="宋体" w:hint="eastAsia"/>
          <w:sz w:val="24"/>
          <w:szCs w:val="24"/>
        </w:rPr>
        <w:t>對</w:t>
      </w:r>
      <w:proofErr w:type="gramEnd"/>
      <w:r w:rsidR="00166E89">
        <w:rPr>
          <w:rFonts w:ascii="宋体" w:hAnsi="宋体" w:cs="宋体" w:hint="eastAsia"/>
          <w:sz w:val="24"/>
          <w:szCs w:val="24"/>
        </w:rPr>
        <w:t>舉，“振”與“治”可互訓甚明。</w:t>
      </w:r>
      <w:r w:rsidR="00166E89">
        <w:rPr>
          <w:rFonts w:ascii="宋体" w:hAnsi="宋体" w:cs="宋体"/>
          <w:sz w:val="24"/>
          <w:szCs w:val="24"/>
        </w:rPr>
        <w:t>因此</w:t>
      </w:r>
      <w:r w:rsidR="00E5562C">
        <w:rPr>
          <w:rFonts w:ascii="宋体" w:hAnsi="宋体" w:cs="宋体" w:hint="eastAsia"/>
          <w:sz w:val="24"/>
          <w:szCs w:val="24"/>
        </w:rPr>
        <w:t>，</w:t>
      </w:r>
      <w:r w:rsidR="00166E89">
        <w:rPr>
          <w:rFonts w:ascii="宋体" w:hAnsi="宋体" w:cs="宋体"/>
          <w:sz w:val="24"/>
          <w:szCs w:val="24"/>
        </w:rPr>
        <w:t>我們</w:t>
      </w:r>
      <w:proofErr w:type="gramStart"/>
      <w:r w:rsidR="00166E89">
        <w:rPr>
          <w:rFonts w:ascii="宋体" w:hAnsi="宋体" w:cs="宋体"/>
          <w:sz w:val="24"/>
          <w:szCs w:val="24"/>
        </w:rPr>
        <w:t>懷疑</w:t>
      </w:r>
      <w:proofErr w:type="gramEnd"/>
      <w:r w:rsidR="00166E89">
        <w:rPr>
          <w:rFonts w:ascii="宋体" w:hAnsi="宋体" w:cs="宋体" w:hint="eastAsia"/>
          <w:sz w:val="24"/>
          <w:szCs w:val="24"/>
        </w:rPr>
        <w:t>《命訓》篇更早的本子裡面此字原</w:t>
      </w:r>
      <w:r w:rsidR="00E5562C">
        <w:rPr>
          <w:rFonts w:ascii="宋体" w:hAnsi="宋体" w:cs="宋体" w:hint="eastAsia"/>
          <w:sz w:val="24"/>
          <w:szCs w:val="24"/>
        </w:rPr>
        <w:t>是</w:t>
      </w:r>
      <w:r w:rsidR="00166E89">
        <w:rPr>
          <w:rFonts w:ascii="宋体" w:hAnsi="宋体" w:cs="宋体" w:hint="eastAsia"/>
          <w:sz w:val="24"/>
          <w:szCs w:val="24"/>
        </w:rPr>
        <w:t>寫作“振”</w:t>
      </w:r>
      <w:r w:rsidR="00E5562C">
        <w:rPr>
          <w:rFonts w:ascii="宋体" w:hAnsi="宋体" w:cs="宋体" w:hint="eastAsia"/>
          <w:sz w:val="24"/>
          <w:szCs w:val="24"/>
        </w:rPr>
        <w:t>的</w:t>
      </w:r>
      <w:r w:rsidR="00166E89">
        <w:rPr>
          <w:rFonts w:ascii="宋体" w:hAnsi="宋体" w:cs="宋体" w:hint="eastAsia"/>
          <w:sz w:val="24"/>
          <w:szCs w:val="24"/>
        </w:rPr>
        <w:t>，表示“治理”</w:t>
      </w:r>
      <w:r w:rsidR="00E5562C">
        <w:rPr>
          <w:rFonts w:ascii="宋体" w:hAnsi="宋体" w:cs="宋体" w:hint="eastAsia"/>
          <w:sz w:val="24"/>
          <w:szCs w:val="24"/>
        </w:rPr>
        <w:t>之義</w:t>
      </w:r>
      <w:r w:rsidR="00166E89">
        <w:rPr>
          <w:rFonts w:ascii="宋体" w:hAnsi="宋体" w:cs="宋体" w:hint="eastAsia"/>
          <w:sz w:val="24"/>
          <w:szCs w:val="24"/>
        </w:rPr>
        <w:t>，</w:t>
      </w:r>
      <w:r w:rsidR="00E5562C">
        <w:rPr>
          <w:rFonts w:ascii="宋体" w:hAnsi="宋体" w:cs="宋体" w:hint="eastAsia"/>
          <w:sz w:val="24"/>
          <w:szCs w:val="24"/>
        </w:rPr>
        <w:t>而</w:t>
      </w:r>
      <w:r w:rsidR="00166E89">
        <w:rPr>
          <w:rFonts w:ascii="宋体" w:hAnsi="宋体" w:cs="宋体" w:hint="eastAsia"/>
          <w:sz w:val="24"/>
          <w:szCs w:val="24"/>
        </w:rPr>
        <w:t>今本用了通假字“震”，清華簡</w:t>
      </w:r>
      <w:r w:rsidR="00E5562C">
        <w:rPr>
          <w:rFonts w:ascii="宋体" w:hAnsi="宋体" w:cs="宋体" w:hint="eastAsia"/>
          <w:sz w:val="24"/>
          <w:szCs w:val="24"/>
        </w:rPr>
        <w:t>則</w:t>
      </w:r>
      <w:r w:rsidR="00166E89">
        <w:rPr>
          <w:rFonts w:ascii="宋体" w:hAnsi="宋体" w:cs="宋体" w:hint="eastAsia"/>
          <w:sz w:val="24"/>
          <w:szCs w:val="24"/>
        </w:rPr>
        <w:t>用了同義訓詁字“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E89">
        <w:rPr>
          <w:rFonts w:ascii="宋体" w:hAnsi="宋体" w:cs="宋体" w:hint="eastAsia"/>
          <w:sz w:val="24"/>
          <w:szCs w:val="24"/>
        </w:rPr>
        <w:t>”。</w:t>
      </w:r>
    </w:p>
    <w:p w:rsidR="00DD1102" w:rsidRDefault="00024520" w:rsidP="0002452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另外今本還有一句</w:t>
      </w:r>
      <w:r>
        <w:rPr>
          <w:rFonts w:ascii="宋体" w:hAnsi="宋体" w:cs="宋体" w:hint="eastAsia"/>
          <w:sz w:val="24"/>
          <w:szCs w:val="24"/>
        </w:rPr>
        <w:t>“震之以政，</w:t>
      </w:r>
      <w:proofErr w:type="gramStart"/>
      <w:r>
        <w:rPr>
          <w:rFonts w:ascii="宋体" w:hAnsi="宋体" w:cs="宋体" w:hint="eastAsia"/>
          <w:sz w:val="24"/>
          <w:szCs w:val="24"/>
        </w:rPr>
        <w:t>動</w:t>
      </w:r>
      <w:proofErr w:type="gramEnd"/>
      <w:r>
        <w:rPr>
          <w:rFonts w:ascii="宋体" w:hAnsi="宋体" w:cs="宋体" w:hint="eastAsia"/>
          <w:sz w:val="24"/>
          <w:szCs w:val="24"/>
        </w:rPr>
        <w:t>之以事”，與我們要討論的問題也有關。觀諸簡本，“震”字當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“正”字之誤，而“</w:t>
      </w:r>
      <w:proofErr w:type="gramStart"/>
      <w:r>
        <w:rPr>
          <w:rFonts w:ascii="宋体" w:hAnsi="宋体" w:cs="宋体" w:hint="eastAsia"/>
          <w:sz w:val="24"/>
          <w:szCs w:val="24"/>
        </w:rPr>
        <w:t>動</w:t>
      </w:r>
      <w:proofErr w:type="gramEnd"/>
      <w:r>
        <w:rPr>
          <w:rFonts w:ascii="宋体" w:hAnsi="宋体" w:cs="宋体" w:hint="eastAsia"/>
          <w:sz w:val="24"/>
          <w:szCs w:val="24"/>
        </w:rPr>
        <w:t>之以事”的“動”字亦是與“振”同義的字。</w:t>
      </w:r>
    </w:p>
    <w:p w:rsidR="00DD1102" w:rsidRDefault="00BB2AE8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本文</w:t>
      </w:r>
      <w:proofErr w:type="gramStart"/>
      <w:r>
        <w:rPr>
          <w:rFonts w:ascii="宋体" w:hAnsi="宋体" w:cs="宋体"/>
          <w:sz w:val="24"/>
          <w:szCs w:val="24"/>
        </w:rPr>
        <w:t>對</w:t>
      </w:r>
      <w:proofErr w:type="gramEnd"/>
      <w:r>
        <w:rPr>
          <w:rFonts w:ascii="宋体" w:hAnsi="宋体" w:cs="宋体" w:hint="eastAsia"/>
          <w:sz w:val="24"/>
          <w:szCs w:val="24"/>
        </w:rPr>
        <w:t>《命訓》中“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”字的討論</w:t>
      </w:r>
      <w:proofErr w:type="gramStart"/>
      <w:r w:rsidR="00BD32ED">
        <w:rPr>
          <w:rFonts w:ascii="宋体" w:hAnsi="宋体" w:cs="宋体" w:hint="eastAsia"/>
          <w:sz w:val="24"/>
          <w:szCs w:val="24"/>
        </w:rPr>
        <w:t>暫</w:t>
      </w:r>
      <w:proofErr w:type="gramEnd"/>
      <w:r w:rsidR="00BD32ED">
        <w:rPr>
          <w:rFonts w:ascii="宋体" w:hAnsi="宋体" w:cs="宋体" w:hint="eastAsia"/>
          <w:sz w:val="24"/>
          <w:szCs w:val="24"/>
        </w:rPr>
        <w:t>結</w:t>
      </w:r>
      <w:proofErr w:type="gramStart"/>
      <w:r w:rsidR="00BD32ED">
        <w:rPr>
          <w:rFonts w:ascii="宋体" w:hAnsi="宋体" w:cs="宋体" w:hint="eastAsia"/>
          <w:sz w:val="24"/>
          <w:szCs w:val="24"/>
        </w:rPr>
        <w:t>於</w:t>
      </w:r>
      <w:proofErr w:type="gramEnd"/>
      <w:r w:rsidR="00BD32ED">
        <w:rPr>
          <w:rFonts w:ascii="宋体" w:hAnsi="宋体" w:cs="宋体" w:hint="eastAsia"/>
          <w:sz w:val="24"/>
          <w:szCs w:val="24"/>
        </w:rPr>
        <w:t>此，但是關心“易”類文獻的學者</w:t>
      </w:r>
      <w:r w:rsidR="00761CB0">
        <w:rPr>
          <w:rFonts w:ascii="宋体" w:hAnsi="宋体" w:cs="宋体" w:hint="eastAsia"/>
          <w:sz w:val="24"/>
          <w:szCs w:val="24"/>
        </w:rPr>
        <w:t>肯定</w:t>
      </w:r>
      <w:r w:rsidR="00BD32ED">
        <w:rPr>
          <w:rFonts w:ascii="宋体" w:hAnsi="宋体" w:cs="宋体" w:hint="eastAsia"/>
          <w:sz w:val="24"/>
          <w:szCs w:val="24"/>
        </w:rPr>
        <w:t>都</w:t>
      </w:r>
      <w:proofErr w:type="gramStart"/>
      <w:r w:rsidR="00BD32ED">
        <w:rPr>
          <w:rFonts w:ascii="宋体" w:hAnsi="宋体" w:cs="宋体" w:hint="eastAsia"/>
          <w:sz w:val="24"/>
          <w:szCs w:val="24"/>
        </w:rPr>
        <w:t>會</w:t>
      </w:r>
      <w:proofErr w:type="gramEnd"/>
      <w:r w:rsidR="00BD32ED">
        <w:rPr>
          <w:rFonts w:ascii="宋体" w:hAnsi="宋体" w:cs="宋体" w:hint="eastAsia"/>
          <w:sz w:val="24"/>
          <w:szCs w:val="24"/>
        </w:rPr>
        <w:t>聯想到</w:t>
      </w:r>
      <w:proofErr w:type="gramStart"/>
      <w:r w:rsidR="00BD32ED">
        <w:rPr>
          <w:rFonts w:ascii="宋体" w:hAnsi="宋体" w:cs="宋体" w:hint="eastAsia"/>
          <w:sz w:val="24"/>
          <w:szCs w:val="24"/>
        </w:rPr>
        <w:t>一</w:t>
      </w:r>
      <w:proofErr w:type="gramEnd"/>
      <w:r w:rsidR="00BD32ED">
        <w:rPr>
          <w:rFonts w:ascii="宋体" w:hAnsi="宋体" w:cs="宋体" w:hint="eastAsia"/>
          <w:sz w:val="24"/>
          <w:szCs w:val="24"/>
        </w:rPr>
        <w:t>個問題</w:t>
      </w:r>
      <w:r w:rsidR="00761CB0">
        <w:rPr>
          <w:rFonts w:ascii="宋体" w:hAnsi="宋体" w:cs="宋体" w:hint="eastAsia"/>
          <w:sz w:val="24"/>
          <w:szCs w:val="24"/>
        </w:rPr>
        <w:t>：</w:t>
      </w:r>
      <w:r w:rsidR="00AE7476">
        <w:rPr>
          <w:rFonts w:ascii="宋体" w:hAnsi="宋体" w:cs="宋体" w:hint="eastAsia"/>
          <w:sz w:val="24"/>
          <w:szCs w:val="24"/>
        </w:rPr>
        <w:t>輯本</w:t>
      </w:r>
      <w:r w:rsidR="00E40E74">
        <w:rPr>
          <w:rFonts w:ascii="宋体" w:hAnsi="宋体" w:cs="宋体" w:hint="eastAsia"/>
          <w:sz w:val="24"/>
          <w:szCs w:val="24"/>
        </w:rPr>
        <w:t>《歸藏》</w:t>
      </w:r>
      <w:r w:rsidR="00761CB0">
        <w:rPr>
          <w:rFonts w:ascii="宋体" w:hAnsi="宋体" w:cs="宋体" w:hint="eastAsia"/>
          <w:sz w:val="24"/>
          <w:szCs w:val="24"/>
        </w:rPr>
        <w:t>以及</w:t>
      </w:r>
      <w:r w:rsidR="00E40E74">
        <w:rPr>
          <w:rFonts w:ascii="宋体" w:hAnsi="宋体" w:cs="宋体" w:hint="eastAsia"/>
          <w:sz w:val="24"/>
          <w:szCs w:val="24"/>
        </w:rPr>
        <w:t>清華簡《筮法》中震</w:t>
      </w:r>
      <w:proofErr w:type="gramStart"/>
      <w:r w:rsidR="00E40E74">
        <w:rPr>
          <w:rFonts w:ascii="宋体" w:hAnsi="宋体" w:cs="宋体" w:hint="eastAsia"/>
          <w:sz w:val="24"/>
          <w:szCs w:val="24"/>
        </w:rPr>
        <w:t>卦</w:t>
      </w:r>
      <w:proofErr w:type="gramEnd"/>
      <w:r w:rsidR="00761CB0">
        <w:rPr>
          <w:rFonts w:ascii="宋体" w:hAnsi="宋体" w:cs="宋体" w:hint="eastAsia"/>
          <w:sz w:val="24"/>
          <w:szCs w:val="24"/>
        </w:rPr>
        <w:t>卦名的寫法，是否與之有關呢？</w:t>
      </w:r>
    </w:p>
    <w:p w:rsidR="00B936C4" w:rsidRDefault="00761CB0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震卦</w:t>
      </w:r>
      <w:proofErr w:type="gramStart"/>
      <w:r w:rsidR="00522635">
        <w:rPr>
          <w:rFonts w:ascii="宋体" w:hAnsi="宋体" w:cs="宋体" w:hint="eastAsia"/>
          <w:sz w:val="24"/>
          <w:szCs w:val="24"/>
        </w:rPr>
        <w:t>為</w:t>
      </w:r>
      <w:proofErr w:type="gramEnd"/>
      <w:r w:rsidR="00522635">
        <w:rPr>
          <w:rFonts w:ascii="宋体" w:hAnsi="宋体" w:cs="宋体" w:hint="eastAsia"/>
          <w:sz w:val="24"/>
          <w:szCs w:val="24"/>
        </w:rPr>
        <w:t>《周易》八經卦之一，其</w:t>
      </w:r>
      <w:r>
        <w:rPr>
          <w:rFonts w:ascii="宋体" w:hAnsi="宋体" w:cs="宋体" w:hint="eastAsia"/>
          <w:sz w:val="24"/>
          <w:szCs w:val="24"/>
        </w:rPr>
        <w:t>卦名在《歸藏》中寫作“</w:t>
      </w:r>
      <w:r w:rsidRPr="005117E3">
        <w:rPr>
          <w:rFonts w:ascii="宋体" w:hAnsi="宋体" w:cs="宋体" w:hint="eastAsia"/>
          <w:sz w:val="24"/>
          <w:szCs w:val="24"/>
        </w:rPr>
        <w:t>釐</w:t>
      </w:r>
      <w:r>
        <w:rPr>
          <w:rFonts w:ascii="宋体" w:hAnsi="宋体" w:cs="宋体" w:hint="eastAsia"/>
          <w:sz w:val="24"/>
          <w:szCs w:val="24"/>
        </w:rPr>
        <w:t>”，過去一直沒有得到很好的解釋。</w:t>
      </w:r>
      <w:r w:rsidR="00B936C4">
        <w:rPr>
          <w:rFonts w:ascii="宋体" w:hAnsi="宋体" w:cs="宋体" w:hint="eastAsia"/>
          <w:sz w:val="24"/>
          <w:szCs w:val="24"/>
        </w:rPr>
        <w:t>新近公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佈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清華簡《筮法》中，有部分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對應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震卦卦名的字寫作“</w:t>
      </w:r>
      <w:r w:rsidR="00B936C4" w:rsidRPr="007C7427">
        <w:rPr>
          <w:b/>
          <w:noProof/>
          <w:sz w:val="24"/>
          <w:szCs w:val="24"/>
        </w:rPr>
        <w:drawing>
          <wp:inline distT="0" distB="0" distL="0" distR="0">
            <wp:extent cx="136525" cy="143510"/>
            <wp:effectExtent l="0" t="0" r="0" b="8890"/>
            <wp:docPr id="34" name="图片 34" descr="说明: 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4" descr="说明: 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6C4">
        <w:rPr>
          <w:rFonts w:ascii="宋体" w:hAnsi="宋体" w:cs="宋体" w:hint="eastAsia"/>
          <w:sz w:val="24"/>
          <w:szCs w:val="24"/>
        </w:rPr>
        <w:t>”，李學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勤先生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已經指出“</w:t>
      </w:r>
      <w:r w:rsidR="00B936C4" w:rsidRPr="007C7427">
        <w:rPr>
          <w:b/>
          <w:noProof/>
          <w:sz w:val="24"/>
          <w:szCs w:val="24"/>
        </w:rPr>
        <w:drawing>
          <wp:inline distT="0" distB="0" distL="0" distR="0" wp14:anchorId="280772D7" wp14:editId="40CD5A3A">
            <wp:extent cx="136525" cy="143510"/>
            <wp:effectExtent l="0" t="0" r="0" b="8890"/>
            <wp:docPr id="35" name="图片 35" descr="说明: 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4" descr="说明: 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6C4">
        <w:rPr>
          <w:rFonts w:ascii="宋体" w:hAnsi="宋体" w:cs="宋体" w:hint="eastAsia"/>
          <w:sz w:val="24"/>
          <w:szCs w:val="24"/>
        </w:rPr>
        <w:t>”是“</w:t>
      </w:r>
      <w:r w:rsidR="00B936C4" w:rsidRPr="005117E3">
        <w:rPr>
          <w:rFonts w:ascii="宋体" w:hAnsi="宋体" w:cs="宋体" w:hint="eastAsia"/>
          <w:sz w:val="24"/>
          <w:szCs w:val="24"/>
        </w:rPr>
        <w:t>釐</w:t>
      </w:r>
      <w:r w:rsidR="00B936C4">
        <w:rPr>
          <w:rFonts w:ascii="宋体" w:hAnsi="宋体" w:cs="宋体" w:hint="eastAsia"/>
          <w:sz w:val="24"/>
          <w:szCs w:val="24"/>
        </w:rPr>
        <w:t>”的通假字，但</w:t>
      </w:r>
      <w:r w:rsidR="00522635">
        <w:rPr>
          <w:rFonts w:ascii="宋体" w:hAnsi="宋体" w:cs="宋体" w:hint="eastAsia"/>
          <w:sz w:val="24"/>
          <w:szCs w:val="24"/>
        </w:rPr>
        <w:t>并</w:t>
      </w:r>
      <w:r w:rsidR="00B936C4">
        <w:rPr>
          <w:rFonts w:ascii="宋体" w:hAnsi="宋体" w:cs="宋体" w:hint="eastAsia"/>
          <w:sz w:val="24"/>
          <w:szCs w:val="24"/>
        </w:rPr>
        <w:t>沒有深入探討他們與“震”字的關係。</w:t>
      </w:r>
      <w:r w:rsidR="00B936C4">
        <w:rPr>
          <w:rStyle w:val="a4"/>
          <w:rFonts w:ascii="宋体" w:hAnsi="宋体" w:cs="宋体"/>
          <w:sz w:val="24"/>
          <w:szCs w:val="24"/>
        </w:rPr>
        <w:footnoteReference w:id="4"/>
      </w:r>
      <w:r w:rsidR="00B936C4">
        <w:rPr>
          <w:rFonts w:ascii="宋体" w:hAnsi="宋体" w:cs="宋体" w:hint="eastAsia"/>
          <w:sz w:val="24"/>
          <w:szCs w:val="24"/>
        </w:rPr>
        <w:t>現在有了《命訓》中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從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“來”的“</w:t>
      </w:r>
      <w:r w:rsidR="00A42D4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003A7E" wp14:editId="23D0B171">
            <wp:extent cx="153035" cy="15303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hen4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6" cy="17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6C4">
        <w:rPr>
          <w:rFonts w:ascii="宋体" w:hAnsi="宋体" w:cs="宋体" w:hint="eastAsia"/>
          <w:sz w:val="24"/>
          <w:szCs w:val="24"/>
        </w:rPr>
        <w:t>”</w:t>
      </w:r>
      <w:r w:rsidR="00522635">
        <w:rPr>
          <w:rFonts w:ascii="宋体" w:hAnsi="宋体" w:cs="宋体" w:hint="eastAsia"/>
          <w:sz w:val="24"/>
          <w:szCs w:val="24"/>
        </w:rPr>
        <w:t>字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對應傳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本“震”字的例子，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為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我們思考這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一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問題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帶來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了新的</w:t>
      </w:r>
      <w:proofErr w:type="gramStart"/>
      <w:r w:rsidR="00B936C4">
        <w:rPr>
          <w:rFonts w:ascii="宋体" w:hAnsi="宋体" w:cs="宋体" w:hint="eastAsia"/>
          <w:sz w:val="24"/>
          <w:szCs w:val="24"/>
        </w:rPr>
        <w:t>啟</w:t>
      </w:r>
      <w:proofErr w:type="gramEnd"/>
      <w:r w:rsidR="00B936C4">
        <w:rPr>
          <w:rFonts w:ascii="宋体" w:hAnsi="宋体" w:cs="宋体" w:hint="eastAsia"/>
          <w:sz w:val="24"/>
          <w:szCs w:val="24"/>
        </w:rPr>
        <w:t>示。</w:t>
      </w:r>
    </w:p>
    <w:p w:rsidR="00522635" w:rsidRDefault="00522635" w:rsidP="00144E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我們知道，</w:t>
      </w:r>
      <w:proofErr w:type="gramStart"/>
      <w:r>
        <w:rPr>
          <w:rFonts w:ascii="宋体" w:hAnsi="宋体" w:cs="宋体" w:hint="eastAsia"/>
          <w:sz w:val="24"/>
          <w:szCs w:val="24"/>
        </w:rPr>
        <w:t>傳世</w:t>
      </w:r>
      <w:proofErr w:type="gramEnd"/>
      <w:r>
        <w:rPr>
          <w:rFonts w:ascii="宋体" w:hAnsi="宋体" w:cs="宋体" w:hint="eastAsia"/>
          <w:sz w:val="24"/>
          <w:szCs w:val="24"/>
        </w:rPr>
        <w:t>《歸藏》的卦名與《周易》多有</w:t>
      </w:r>
      <w:proofErr w:type="gramStart"/>
      <w:r>
        <w:rPr>
          <w:rFonts w:ascii="宋体" w:hAnsi="宋体" w:cs="宋体" w:hint="eastAsia"/>
          <w:sz w:val="24"/>
          <w:szCs w:val="24"/>
        </w:rPr>
        <w:t>歧</w:t>
      </w:r>
      <w:proofErr w:type="gramEnd"/>
      <w:r>
        <w:rPr>
          <w:rFonts w:ascii="宋体" w:hAnsi="宋体" w:cs="宋体" w:hint="eastAsia"/>
          <w:sz w:val="24"/>
          <w:szCs w:val="24"/>
        </w:rPr>
        <w:t>異，</w:t>
      </w:r>
      <w:proofErr w:type="gramStart"/>
      <w:r>
        <w:rPr>
          <w:rFonts w:ascii="宋体" w:hAnsi="宋体" w:cs="宋体" w:hint="eastAsia"/>
          <w:sz w:val="24"/>
          <w:szCs w:val="24"/>
        </w:rPr>
        <w:t>除音近</w:t>
      </w:r>
      <w:proofErr w:type="gramEnd"/>
      <w:r>
        <w:rPr>
          <w:rFonts w:ascii="宋体" w:hAnsi="宋体" w:cs="宋体" w:hint="eastAsia"/>
          <w:sz w:val="24"/>
          <w:szCs w:val="24"/>
        </w:rPr>
        <w:t>通假之外，許多是替換了同義的字。這種現</w:t>
      </w:r>
      <w:proofErr w:type="gramStart"/>
      <w:r>
        <w:rPr>
          <w:rFonts w:ascii="宋体" w:hAnsi="宋体" w:cs="宋体" w:hint="eastAsia"/>
          <w:sz w:val="24"/>
          <w:szCs w:val="24"/>
        </w:rPr>
        <w:t>象</w:t>
      </w:r>
      <w:proofErr w:type="gramEnd"/>
      <w:r>
        <w:rPr>
          <w:rFonts w:ascii="宋体" w:hAnsi="宋体" w:cs="宋体" w:hint="eastAsia"/>
          <w:sz w:val="24"/>
          <w:szCs w:val="24"/>
        </w:rPr>
        <w:t>亦見</w:t>
      </w:r>
      <w:proofErr w:type="gramStart"/>
      <w:r>
        <w:rPr>
          <w:rFonts w:ascii="宋体" w:hAnsi="宋体" w:cs="宋体" w:hint="eastAsia"/>
          <w:sz w:val="24"/>
          <w:szCs w:val="24"/>
        </w:rPr>
        <w:t>於專</w:t>
      </w:r>
      <w:proofErr w:type="gramEnd"/>
      <w:r>
        <w:rPr>
          <w:rFonts w:ascii="宋体" w:hAnsi="宋体" w:cs="宋体" w:hint="eastAsia"/>
          <w:sz w:val="24"/>
          <w:szCs w:val="24"/>
        </w:rPr>
        <w:t>記卦名的清華簡《別卦》，筆者另有</w:t>
      </w:r>
      <w:proofErr w:type="gramStart"/>
      <w:r>
        <w:rPr>
          <w:rFonts w:ascii="宋体" w:hAnsi="宋体" w:cs="宋体" w:hint="eastAsia"/>
          <w:sz w:val="24"/>
          <w:szCs w:val="24"/>
        </w:rPr>
        <w:t>專</w:t>
      </w:r>
      <w:proofErr w:type="gramEnd"/>
      <w:r>
        <w:rPr>
          <w:rFonts w:ascii="宋体" w:hAnsi="宋体" w:cs="宋体" w:hint="eastAsia"/>
          <w:sz w:val="24"/>
          <w:szCs w:val="24"/>
        </w:rPr>
        <w:lastRenderedPageBreak/>
        <w:t>文論述，可茲</w:t>
      </w:r>
      <w:proofErr w:type="gramStart"/>
      <w:r>
        <w:rPr>
          <w:rFonts w:ascii="宋体" w:hAnsi="宋体" w:cs="宋体" w:hint="eastAsia"/>
          <w:sz w:val="24"/>
          <w:szCs w:val="24"/>
        </w:rPr>
        <w:t>參</w:t>
      </w:r>
      <w:proofErr w:type="gramEnd"/>
      <w:r>
        <w:rPr>
          <w:rFonts w:ascii="宋体" w:hAnsi="宋体" w:cs="宋体" w:hint="eastAsia"/>
          <w:sz w:val="24"/>
          <w:szCs w:val="24"/>
        </w:rPr>
        <w:t>看。</w:t>
      </w:r>
      <w:r>
        <w:rPr>
          <w:rStyle w:val="a4"/>
          <w:rFonts w:ascii="宋体" w:hAnsi="宋体" w:cs="宋体"/>
          <w:sz w:val="24"/>
          <w:szCs w:val="24"/>
        </w:rPr>
        <w:footnoteReference w:id="5"/>
      </w:r>
      <w:r w:rsidR="00AE7476">
        <w:rPr>
          <w:rFonts w:ascii="宋体" w:hAnsi="宋体" w:cs="宋体" w:hint="eastAsia"/>
          <w:sz w:val="24"/>
          <w:szCs w:val="24"/>
        </w:rPr>
        <w:t>而</w:t>
      </w:r>
      <w:r>
        <w:rPr>
          <w:rFonts w:ascii="宋体" w:hAnsi="宋体" w:cs="宋体" w:hint="eastAsia"/>
          <w:sz w:val="24"/>
          <w:szCs w:val="24"/>
        </w:rPr>
        <w:t>《歸藏》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將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震卦卦名寫作“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>
        <w:rPr>
          <w:rFonts w:ascii="宋体" w:hAnsi="宋体" w:cs="宋体" w:hint="eastAsia"/>
          <w:sz w:val="24"/>
          <w:szCs w:val="24"/>
        </w:rPr>
        <w:t>”，很可能也是這種情況。宋人</w:t>
      </w:r>
      <w:r w:rsidR="00144E53" w:rsidRPr="00B936C4">
        <w:rPr>
          <w:rFonts w:ascii="宋体" w:hAnsi="宋体" w:cs="宋体" w:hint="eastAsia"/>
          <w:sz w:val="24"/>
          <w:szCs w:val="24"/>
        </w:rPr>
        <w:t>李過</w:t>
      </w:r>
      <w:r w:rsidR="00144E53">
        <w:rPr>
          <w:rFonts w:ascii="宋体" w:hAnsi="宋体" w:cs="宋体" w:hint="eastAsia"/>
          <w:sz w:val="24"/>
          <w:szCs w:val="24"/>
        </w:rPr>
        <w:t>《西溪易說》</w:t>
      </w:r>
      <w:r w:rsidR="00144E53" w:rsidRPr="00B936C4">
        <w:rPr>
          <w:rFonts w:ascii="宋体" w:hAnsi="宋体" w:cs="宋体" w:hint="eastAsia"/>
          <w:sz w:val="24"/>
          <w:szCs w:val="24"/>
        </w:rPr>
        <w:t>曰：“爲震爲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 w:rsidRPr="00B936C4">
        <w:rPr>
          <w:rFonts w:ascii="宋体" w:hAnsi="宋体" w:cs="宋体" w:hint="eastAsia"/>
          <w:sz w:val="24"/>
          <w:szCs w:val="24"/>
        </w:rPr>
        <w:t>，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 w:rsidRPr="00B936C4">
        <w:rPr>
          <w:rFonts w:ascii="宋体" w:hAnsi="宋体" w:cs="宋体" w:hint="eastAsia"/>
          <w:sz w:val="24"/>
          <w:szCs w:val="24"/>
        </w:rPr>
        <w:t>者理也，以帝出乎震，萬物所始條理也。”</w:t>
      </w:r>
      <w:r w:rsidR="00144E53">
        <w:rPr>
          <w:rFonts w:ascii="宋体" w:hAnsi="宋体" w:cs="宋体" w:hint="eastAsia"/>
          <w:sz w:val="24"/>
          <w:szCs w:val="24"/>
        </w:rPr>
        <w:t>其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將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《歸藏》的“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>
        <w:rPr>
          <w:rFonts w:ascii="宋体" w:hAnsi="宋体" w:cs="宋体" w:hint="eastAsia"/>
          <w:sz w:val="24"/>
          <w:szCs w:val="24"/>
        </w:rPr>
        <w:t>”字附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會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《說卦傳》雖略顯穿鑿，但可敬的是已經指出了“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>
        <w:rPr>
          <w:rFonts w:ascii="宋体" w:hAnsi="宋体" w:cs="宋体" w:hint="eastAsia"/>
          <w:sz w:val="24"/>
          <w:szCs w:val="24"/>
        </w:rPr>
        <w:t>”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應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該通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為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“理”。前文已經論述，“理”字與“震”字有相同的意項，則《歸藏》、《筮法》</w:t>
      </w:r>
      <w:proofErr w:type="gramStart"/>
      <w:r w:rsidR="00144E53">
        <w:rPr>
          <w:rFonts w:ascii="宋体" w:hAnsi="宋体" w:cs="宋体" w:hint="eastAsia"/>
          <w:sz w:val="24"/>
          <w:szCs w:val="24"/>
        </w:rPr>
        <w:t>將</w:t>
      </w:r>
      <w:proofErr w:type="gramEnd"/>
      <w:r w:rsidR="00144E53">
        <w:rPr>
          <w:rFonts w:ascii="宋体" w:hAnsi="宋体" w:cs="宋体" w:hint="eastAsia"/>
          <w:sz w:val="24"/>
          <w:szCs w:val="24"/>
        </w:rPr>
        <w:t>“震”寫作“</w:t>
      </w:r>
      <w:r w:rsidR="00144E53" w:rsidRPr="005117E3">
        <w:rPr>
          <w:rFonts w:ascii="宋体" w:hAnsi="宋体" w:cs="宋体" w:hint="eastAsia"/>
          <w:sz w:val="24"/>
          <w:szCs w:val="24"/>
        </w:rPr>
        <w:t>釐</w:t>
      </w:r>
      <w:r w:rsidR="00144E53">
        <w:rPr>
          <w:rFonts w:ascii="宋体" w:hAnsi="宋体" w:cs="宋体" w:hint="eastAsia"/>
          <w:sz w:val="24"/>
          <w:szCs w:val="24"/>
        </w:rPr>
        <w:t>”</w:t>
      </w:r>
      <w:r w:rsidR="00AE7476">
        <w:rPr>
          <w:rFonts w:ascii="宋体" w:hAnsi="宋体" w:cs="宋体" w:hint="eastAsia"/>
          <w:sz w:val="24"/>
          <w:szCs w:val="24"/>
        </w:rPr>
        <w:t>或</w:t>
      </w:r>
      <w:r w:rsidR="00144E53">
        <w:rPr>
          <w:rFonts w:ascii="宋体" w:hAnsi="宋体" w:cs="宋体" w:hint="eastAsia"/>
          <w:sz w:val="24"/>
          <w:szCs w:val="24"/>
        </w:rPr>
        <w:t>“</w:t>
      </w:r>
      <w:r w:rsidR="00144E53" w:rsidRPr="007C7427">
        <w:rPr>
          <w:b/>
          <w:noProof/>
          <w:sz w:val="24"/>
          <w:szCs w:val="24"/>
        </w:rPr>
        <w:drawing>
          <wp:inline distT="0" distB="0" distL="0" distR="0" wp14:anchorId="7BB8139D" wp14:editId="5FD56E50">
            <wp:extent cx="136525" cy="143510"/>
            <wp:effectExtent l="0" t="0" r="0" b="8890"/>
            <wp:docPr id="37" name="图片 37" descr="说明: 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4" descr="说明: 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32F">
        <w:rPr>
          <w:rFonts w:ascii="宋体" w:hAnsi="宋体" w:cs="宋体" w:hint="eastAsia"/>
          <w:sz w:val="24"/>
          <w:szCs w:val="24"/>
        </w:rPr>
        <w:t>”</w:t>
      </w:r>
      <w:proofErr w:type="gramStart"/>
      <w:r w:rsidR="0060332F">
        <w:rPr>
          <w:rFonts w:ascii="宋体" w:hAnsi="宋体" w:cs="宋体" w:hint="eastAsia"/>
          <w:sz w:val="24"/>
          <w:szCs w:val="24"/>
        </w:rPr>
        <w:t>應</w:t>
      </w:r>
      <w:proofErr w:type="gramEnd"/>
      <w:r w:rsidR="0060332F">
        <w:rPr>
          <w:rFonts w:ascii="宋体" w:hAnsi="宋体" w:cs="宋体" w:hint="eastAsia"/>
          <w:sz w:val="24"/>
          <w:szCs w:val="24"/>
        </w:rPr>
        <w:t>該與《命訓》相同</w:t>
      </w:r>
      <w:r w:rsidR="00144E53">
        <w:rPr>
          <w:rFonts w:ascii="宋体" w:hAnsi="宋体" w:cs="宋体" w:hint="eastAsia"/>
          <w:sz w:val="24"/>
          <w:szCs w:val="24"/>
        </w:rPr>
        <w:t>，是選用了意義相近的字進行了替換。</w:t>
      </w:r>
    </w:p>
    <w:p w:rsidR="00DD1102" w:rsidRDefault="00DD1102" w:rsidP="00BF194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1A3014" w:rsidRPr="00DD1102" w:rsidRDefault="001A3014" w:rsidP="00BF1943">
      <w:pPr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DD1102">
        <w:rPr>
          <w:rFonts w:ascii="楷体" w:eastAsia="楷体" w:hAnsi="楷体" w:cs="宋体"/>
          <w:sz w:val="24"/>
          <w:szCs w:val="24"/>
        </w:rPr>
        <w:t>附記</w:t>
      </w:r>
      <w:r w:rsidRPr="00DD1102">
        <w:rPr>
          <w:rFonts w:ascii="楷体" w:eastAsia="楷体" w:hAnsi="楷体" w:cs="宋体" w:hint="eastAsia"/>
          <w:sz w:val="24"/>
          <w:szCs w:val="24"/>
        </w:rPr>
        <w:t>：</w:t>
      </w:r>
      <w:r>
        <w:rPr>
          <w:rFonts w:ascii="楷体" w:eastAsia="楷体" w:hAnsi="楷体" w:cs="宋体" w:hint="eastAsia"/>
          <w:sz w:val="24"/>
          <w:szCs w:val="24"/>
        </w:rPr>
        <w:t>馬楠</w:t>
      </w:r>
      <w:r>
        <w:rPr>
          <w:rFonts w:ascii="楷体" w:eastAsia="楷体" w:hAnsi="楷体" w:cs="宋体"/>
          <w:sz w:val="24"/>
          <w:szCs w:val="24"/>
        </w:rPr>
        <w:t>先生提示我們</w:t>
      </w:r>
      <w:r>
        <w:rPr>
          <w:rFonts w:ascii="楷体" w:eastAsia="楷体" w:hAnsi="楷体" w:cs="宋体" w:hint="eastAsia"/>
          <w:sz w:val="24"/>
          <w:szCs w:val="24"/>
        </w:rPr>
        <w:t>“震”或“振”在文獻中常可通為“</w:t>
      </w:r>
      <w:r w:rsidRPr="001A3014">
        <w:rPr>
          <w:rFonts w:ascii="楷体" w:eastAsia="楷体" w:hAnsi="楷体" w:cs="宋体" w:hint="eastAsia"/>
          <w:sz w:val="24"/>
          <w:szCs w:val="24"/>
        </w:rPr>
        <w:t>祗</w:t>
      </w:r>
      <w:r>
        <w:rPr>
          <w:rFonts w:ascii="楷体" w:eastAsia="楷体" w:hAnsi="楷体" w:cs="宋体" w:hint="eastAsia"/>
          <w:sz w:val="24"/>
          <w:szCs w:val="24"/>
        </w:rPr>
        <w:t>”，</w:t>
      </w:r>
      <w:r>
        <w:rPr>
          <w:rStyle w:val="a4"/>
          <w:rFonts w:ascii="楷体" w:eastAsia="楷体" w:hAnsi="楷体" w:cs="宋体"/>
          <w:sz w:val="24"/>
          <w:szCs w:val="24"/>
        </w:rPr>
        <w:footnoteReference w:id="6"/>
      </w:r>
      <w:r>
        <w:rPr>
          <w:rFonts w:ascii="楷体" w:eastAsia="楷体" w:hAnsi="楷体" w:cs="宋体" w:hint="eastAsia"/>
          <w:sz w:val="24"/>
          <w:szCs w:val="24"/>
        </w:rPr>
        <w:t>而脂部的“</w:t>
      </w:r>
      <w:r w:rsidRPr="001A3014">
        <w:rPr>
          <w:rFonts w:ascii="楷体" w:eastAsia="楷体" w:hAnsi="楷体" w:cs="宋体" w:hint="eastAsia"/>
          <w:sz w:val="24"/>
          <w:szCs w:val="24"/>
        </w:rPr>
        <w:t>祗</w:t>
      </w:r>
      <w:r w:rsidR="0060332F">
        <w:rPr>
          <w:rFonts w:ascii="楷体" w:eastAsia="楷体" w:hAnsi="楷体" w:cs="宋体" w:hint="eastAsia"/>
          <w:sz w:val="24"/>
          <w:szCs w:val="24"/>
        </w:rPr>
        <w:t>”字與“</w:t>
      </w:r>
      <w:r w:rsidR="0060332F" w:rsidRPr="0060332F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t>𠂔</w:t>
      </w:r>
      <w:r w:rsidR="0060332F" w:rsidRPr="0060332F">
        <w:rPr>
          <w:rFonts w:ascii="楷体" w:eastAsia="楷体" w:hAnsi="楷体" w:cs="宋体" w:hint="eastAsia"/>
          <w:sz w:val="24"/>
          <w:szCs w:val="24"/>
        </w:rPr>
        <w:t>（次）</w:t>
      </w:r>
      <w:bookmarkStart w:id="0" w:name="_GoBack"/>
      <w:bookmarkEnd w:id="0"/>
      <w:r>
        <w:rPr>
          <w:rFonts w:ascii="楷体" w:eastAsia="楷体" w:hAnsi="楷体" w:cs="宋体" w:hint="eastAsia"/>
          <w:sz w:val="24"/>
          <w:szCs w:val="24"/>
        </w:rPr>
        <w:t>”有通假的可能。</w:t>
      </w:r>
      <w:r w:rsidR="0060332F">
        <w:rPr>
          <w:rFonts w:ascii="楷体" w:eastAsia="楷体" w:hAnsi="楷体" w:cs="宋体" w:hint="eastAsia"/>
          <w:sz w:val="24"/>
          <w:szCs w:val="24"/>
        </w:rPr>
        <w:t>茲</w:t>
      </w:r>
      <w:r>
        <w:rPr>
          <w:rFonts w:ascii="楷体" w:eastAsia="楷体" w:hAnsi="楷体" w:cs="宋体" w:hint="eastAsia"/>
          <w:sz w:val="24"/>
          <w:szCs w:val="24"/>
        </w:rPr>
        <w:t>掠美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於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此，與大家共享。</w:t>
      </w:r>
    </w:p>
    <w:p w:rsidR="00BE36A9" w:rsidRPr="001A3014" w:rsidRDefault="00BE36A9" w:rsidP="00E35E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DD1102" w:rsidRPr="00DD1102" w:rsidRDefault="00DD1102" w:rsidP="00BE36A9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DD1102">
        <w:rPr>
          <w:rFonts w:ascii="楷体" w:eastAsia="楷体" w:hAnsi="楷体" w:cs="楷体" w:hint="eastAsia"/>
          <w:sz w:val="24"/>
          <w:szCs w:val="24"/>
        </w:rPr>
        <w:t>（程</w:t>
      </w:r>
      <w:proofErr w:type="gramStart"/>
      <w:r w:rsidRPr="00DD1102">
        <w:rPr>
          <w:rFonts w:ascii="楷体" w:eastAsia="楷体" w:hAnsi="楷体" w:cs="楷体" w:hint="eastAsia"/>
          <w:sz w:val="24"/>
          <w:szCs w:val="24"/>
        </w:rPr>
        <w:t>浩</w:t>
      </w:r>
      <w:proofErr w:type="gramEnd"/>
      <w:r w:rsidRPr="00DD1102">
        <w:rPr>
          <w:rFonts w:ascii="楷体" w:eastAsia="楷体" w:hAnsi="楷体" w:cs="楷体" w:hint="eastAsia"/>
          <w:sz w:val="24"/>
          <w:szCs w:val="24"/>
        </w:rPr>
        <w:t xml:space="preserve"> 清華大學出土文獻研究與保護中心博士研究生）</w:t>
      </w:r>
    </w:p>
    <w:p w:rsidR="00DD1102" w:rsidRPr="00DD1102" w:rsidRDefault="00DD1102" w:rsidP="00E35E72">
      <w:pPr>
        <w:spacing w:line="360" w:lineRule="auto"/>
        <w:rPr>
          <w:rFonts w:ascii="宋体" w:hAnsi="宋体" w:cs="宋体"/>
          <w:sz w:val="24"/>
          <w:szCs w:val="24"/>
        </w:rPr>
      </w:pPr>
    </w:p>
    <w:p w:rsidR="00DD1102" w:rsidRPr="00DD1102" w:rsidRDefault="00DD1102" w:rsidP="00E35E72">
      <w:pPr>
        <w:spacing w:line="360" w:lineRule="auto"/>
        <w:rPr>
          <w:rFonts w:ascii="宋体" w:hAnsi="宋体" w:cs="宋体"/>
          <w:sz w:val="24"/>
          <w:szCs w:val="24"/>
        </w:rPr>
      </w:pPr>
    </w:p>
    <w:p w:rsidR="00DD1102" w:rsidRPr="00DD1102" w:rsidRDefault="00DD1102" w:rsidP="00E35E72">
      <w:pPr>
        <w:spacing w:line="360" w:lineRule="auto"/>
        <w:rPr>
          <w:rFonts w:ascii="宋体" w:hAnsi="宋体" w:cs="宋体"/>
          <w:sz w:val="24"/>
          <w:szCs w:val="24"/>
        </w:rPr>
      </w:pPr>
    </w:p>
    <w:p w:rsidR="00DD1102" w:rsidRDefault="00DD1102" w:rsidP="00E35E72">
      <w:pPr>
        <w:spacing w:line="360" w:lineRule="auto"/>
        <w:rPr>
          <w:rFonts w:ascii="宋体" w:hAnsi="宋体" w:cs="宋体"/>
          <w:sz w:val="24"/>
          <w:szCs w:val="24"/>
        </w:rPr>
      </w:pPr>
    </w:p>
    <w:p w:rsidR="00012E2E" w:rsidRPr="00DD1102" w:rsidRDefault="00012E2E" w:rsidP="00E35E72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012E2E" w:rsidRPr="00DD1102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4C" w:rsidRDefault="00BB554C" w:rsidP="001A47CA">
      <w:r>
        <w:separator/>
      </w:r>
    </w:p>
  </w:endnote>
  <w:endnote w:type="continuationSeparator" w:id="0">
    <w:p w:rsidR="00BB554C" w:rsidRDefault="00BB554C" w:rsidP="001A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4C" w:rsidRDefault="00BB554C" w:rsidP="001A47CA">
      <w:r>
        <w:separator/>
      </w:r>
    </w:p>
  </w:footnote>
  <w:footnote w:type="continuationSeparator" w:id="0">
    <w:p w:rsidR="00BB554C" w:rsidRDefault="00BB554C" w:rsidP="001A47CA">
      <w:r>
        <w:continuationSeparator/>
      </w:r>
    </w:p>
  </w:footnote>
  <w:footnote w:id="1">
    <w:p w:rsidR="009B4914" w:rsidRDefault="009308E0">
      <w:pPr>
        <w:pStyle w:val="a3"/>
      </w:pPr>
      <w:r>
        <w:rPr>
          <w:rStyle w:val="a4"/>
        </w:rPr>
        <w:footnoteRef/>
      </w:r>
      <w:r>
        <w:t xml:space="preserve"> </w:t>
      </w:r>
      <w:r>
        <w:t>李學勤主編</w:t>
      </w:r>
      <w:r>
        <w:rPr>
          <w:rFonts w:hint="eastAsia"/>
        </w:rPr>
        <w:t>：《清華大學藏戰國竹簡（伍）》，上海，中西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2015</w:t>
      </w:r>
      <w:r>
        <w:rPr>
          <w:rFonts w:hint="eastAsia"/>
        </w:rPr>
        <w:t>年。釋文采寬式，缺文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今本補全。</w:t>
      </w:r>
    </w:p>
  </w:footnote>
  <w:footnote w:id="2">
    <w:p w:rsidR="00861B09" w:rsidRDefault="00861B09">
      <w:pPr>
        <w:pStyle w:val="a3"/>
      </w:pPr>
      <w:r>
        <w:rPr>
          <w:rStyle w:val="a4"/>
        </w:rPr>
        <w:footnoteRef/>
      </w:r>
      <w:r>
        <w:t xml:space="preserve"> </w:t>
      </w:r>
      <w:proofErr w:type="gramStart"/>
      <w:r>
        <w:t>參</w:t>
      </w:r>
      <w:r>
        <w:rPr>
          <w:rFonts w:hint="eastAsia"/>
        </w:rPr>
        <w:t>劉傳</w:t>
      </w:r>
      <w:proofErr w:type="gramEnd"/>
      <w:r>
        <w:rPr>
          <w:rFonts w:hint="eastAsia"/>
        </w:rPr>
        <w:t>賓：《</w:t>
      </w:r>
      <w:r w:rsidRPr="00861B09">
        <w:rPr>
          <w:rFonts w:hint="eastAsia"/>
        </w:rPr>
        <w:t>“</w:t>
      </w:r>
      <w:r w:rsidRPr="00861B09">
        <w:rPr>
          <w:noProof/>
        </w:rPr>
        <w:drawing>
          <wp:inline distT="0" distB="0" distL="0" distR="0" wp14:anchorId="33227E2F" wp14:editId="4D4F9CC0">
            <wp:extent cx="92763" cy="108912"/>
            <wp:effectExtent l="0" t="0" r="254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B09">
        <w:rPr>
          <w:rFonts w:hint="eastAsia"/>
        </w:rPr>
        <w:t>”</w:t>
      </w:r>
      <w:r>
        <w:rPr>
          <w:rFonts w:hint="eastAsia"/>
        </w:rPr>
        <w:t>字補論（節選）》，《古文字研究》第</w:t>
      </w:r>
      <w:r>
        <w:rPr>
          <w:rFonts w:hint="eastAsia"/>
        </w:rPr>
        <w:t>30</w:t>
      </w:r>
      <w:r>
        <w:rPr>
          <w:rFonts w:hint="eastAsia"/>
        </w:rPr>
        <w:t>輯，北京，中華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2014</w:t>
      </w:r>
      <w:r>
        <w:rPr>
          <w:rFonts w:hint="eastAsia"/>
        </w:rPr>
        <w:t>年，第</w:t>
      </w:r>
      <w:r>
        <w:rPr>
          <w:rFonts w:hint="eastAsia"/>
        </w:rPr>
        <w:t>296-</w:t>
      </w:r>
      <w:r>
        <w:t>302</w:t>
      </w:r>
      <w:r>
        <w:t>頁</w:t>
      </w:r>
      <w:r>
        <w:rPr>
          <w:rFonts w:hint="eastAsia"/>
        </w:rPr>
        <w:t>。</w:t>
      </w:r>
    </w:p>
  </w:footnote>
  <w:footnote w:id="3">
    <w:p w:rsidR="00B3350A" w:rsidRPr="00B3350A" w:rsidRDefault="00B3350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黃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信等：《逸周書彙校集註》，上海，上海古籍出版社，</w:t>
      </w:r>
      <w:r>
        <w:rPr>
          <w:rFonts w:hint="eastAsia"/>
        </w:rPr>
        <w:t>2007</w:t>
      </w:r>
      <w:r>
        <w:rPr>
          <w:rFonts w:hint="eastAsia"/>
        </w:rPr>
        <w:t>年，第</w:t>
      </w:r>
      <w:r>
        <w:rPr>
          <w:rFonts w:hint="eastAsia"/>
        </w:rPr>
        <w:t>20-</w:t>
      </w:r>
      <w:r>
        <w:t>40</w:t>
      </w:r>
      <w:r>
        <w:t>頁</w:t>
      </w:r>
      <w:r>
        <w:rPr>
          <w:rFonts w:hint="eastAsia"/>
        </w:rPr>
        <w:t>。</w:t>
      </w:r>
    </w:p>
  </w:footnote>
  <w:footnote w:id="4">
    <w:p w:rsidR="00B936C4" w:rsidRDefault="00B936C4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李學勤：</w:t>
      </w:r>
      <w:r w:rsidRPr="00B936C4">
        <w:rPr>
          <w:rFonts w:hint="eastAsia"/>
        </w:rPr>
        <w:t>《〈归藏〉与清华简〈筮法〉、〈别卦〉》，《吉林大学社会科学学报》</w:t>
      </w:r>
      <w:r w:rsidRPr="00B936C4">
        <w:rPr>
          <w:rFonts w:hint="eastAsia"/>
        </w:rPr>
        <w:t>2014</w:t>
      </w:r>
      <w:r w:rsidRPr="00B936C4">
        <w:rPr>
          <w:rFonts w:hint="eastAsia"/>
        </w:rPr>
        <w:t>年第</w:t>
      </w:r>
      <w:r w:rsidRPr="00B936C4">
        <w:rPr>
          <w:rFonts w:hint="eastAsia"/>
        </w:rPr>
        <w:t>1</w:t>
      </w:r>
      <w:r w:rsidRPr="00B936C4">
        <w:rPr>
          <w:rFonts w:hint="eastAsia"/>
        </w:rPr>
        <w:t>期。</w:t>
      </w:r>
    </w:p>
  </w:footnote>
  <w:footnote w:id="5">
    <w:p w:rsidR="00522635" w:rsidRDefault="00522635">
      <w:pPr>
        <w:pStyle w:val="a3"/>
      </w:pPr>
      <w:r>
        <w:rPr>
          <w:rStyle w:val="a4"/>
        </w:rPr>
        <w:footnoteRef/>
      </w:r>
      <w:r>
        <w:t xml:space="preserve"> </w:t>
      </w:r>
      <w:r>
        <w:t>見</w:t>
      </w:r>
      <w:r>
        <w:rPr>
          <w:rFonts w:hint="eastAsia"/>
        </w:rPr>
        <w:t>程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：《清華簡</w:t>
      </w:r>
      <w:r>
        <w:rPr>
          <w:rFonts w:hint="eastAsia"/>
        </w:rPr>
        <w:t>&lt;</w:t>
      </w:r>
      <w:r>
        <w:rPr>
          <w:rFonts w:hint="eastAsia"/>
        </w:rPr>
        <w:t>別卦</w:t>
      </w:r>
      <w:r>
        <w:rPr>
          <w:rFonts w:hint="eastAsia"/>
        </w:rPr>
        <w:t>&gt;</w:t>
      </w:r>
      <w:r>
        <w:rPr>
          <w:rFonts w:hint="eastAsia"/>
        </w:rPr>
        <w:t>卦名補釋》，《簡帛研究</w:t>
      </w:r>
      <w:r>
        <w:rPr>
          <w:rFonts w:hint="eastAsia"/>
        </w:rPr>
        <w:t>2014</w:t>
      </w:r>
      <w:r>
        <w:rPr>
          <w:rFonts w:hint="eastAsia"/>
        </w:rPr>
        <w:t>》，桂林，廣西師範大學出版社，</w:t>
      </w:r>
      <w:r>
        <w:rPr>
          <w:rFonts w:hint="eastAsia"/>
        </w:rPr>
        <w:t>2014</w:t>
      </w:r>
      <w:r>
        <w:rPr>
          <w:rFonts w:hint="eastAsia"/>
        </w:rPr>
        <w:t>年。</w:t>
      </w:r>
    </w:p>
  </w:footnote>
  <w:footnote w:id="6">
    <w:p w:rsidR="001A3014" w:rsidRDefault="001A3014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詳見馬楠：《周秦兩漢書經考》，清華大學博士學位論文，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02"/>
    <w:rsid w:val="00012E2E"/>
    <w:rsid w:val="000210CF"/>
    <w:rsid w:val="00024520"/>
    <w:rsid w:val="00045331"/>
    <w:rsid w:val="000540F0"/>
    <w:rsid w:val="000A61AD"/>
    <w:rsid w:val="000C2827"/>
    <w:rsid w:val="000D179F"/>
    <w:rsid w:val="000F301C"/>
    <w:rsid w:val="00144E53"/>
    <w:rsid w:val="0016655F"/>
    <w:rsid w:val="00166E89"/>
    <w:rsid w:val="001823D4"/>
    <w:rsid w:val="001838F0"/>
    <w:rsid w:val="001A3014"/>
    <w:rsid w:val="001A47CA"/>
    <w:rsid w:val="00217903"/>
    <w:rsid w:val="00220BE5"/>
    <w:rsid w:val="0026003F"/>
    <w:rsid w:val="002911FF"/>
    <w:rsid w:val="002B6B60"/>
    <w:rsid w:val="002E132E"/>
    <w:rsid w:val="00327947"/>
    <w:rsid w:val="003356AC"/>
    <w:rsid w:val="00352EBC"/>
    <w:rsid w:val="003837C2"/>
    <w:rsid w:val="003B4EB8"/>
    <w:rsid w:val="003F591D"/>
    <w:rsid w:val="00425199"/>
    <w:rsid w:val="00471975"/>
    <w:rsid w:val="004C5874"/>
    <w:rsid w:val="004D1B60"/>
    <w:rsid w:val="004F1E85"/>
    <w:rsid w:val="005117E3"/>
    <w:rsid w:val="00511F7A"/>
    <w:rsid w:val="00522635"/>
    <w:rsid w:val="0053470B"/>
    <w:rsid w:val="0054281E"/>
    <w:rsid w:val="005906CE"/>
    <w:rsid w:val="005A0324"/>
    <w:rsid w:val="005E58AC"/>
    <w:rsid w:val="0060332F"/>
    <w:rsid w:val="00692888"/>
    <w:rsid w:val="006967BA"/>
    <w:rsid w:val="006B680E"/>
    <w:rsid w:val="006C1741"/>
    <w:rsid w:val="006E53C6"/>
    <w:rsid w:val="00703ABE"/>
    <w:rsid w:val="007261BF"/>
    <w:rsid w:val="00735358"/>
    <w:rsid w:val="00744FFA"/>
    <w:rsid w:val="00761CB0"/>
    <w:rsid w:val="00775E12"/>
    <w:rsid w:val="007956A2"/>
    <w:rsid w:val="007D26C4"/>
    <w:rsid w:val="00861B09"/>
    <w:rsid w:val="008822C6"/>
    <w:rsid w:val="008A0069"/>
    <w:rsid w:val="008B0556"/>
    <w:rsid w:val="009308E0"/>
    <w:rsid w:val="009533A6"/>
    <w:rsid w:val="00963C0F"/>
    <w:rsid w:val="009661A7"/>
    <w:rsid w:val="00997688"/>
    <w:rsid w:val="009B4914"/>
    <w:rsid w:val="009C2891"/>
    <w:rsid w:val="009D5E2F"/>
    <w:rsid w:val="009E637E"/>
    <w:rsid w:val="00A42D45"/>
    <w:rsid w:val="00A50D76"/>
    <w:rsid w:val="00A56C28"/>
    <w:rsid w:val="00A6636F"/>
    <w:rsid w:val="00A70672"/>
    <w:rsid w:val="00A9529B"/>
    <w:rsid w:val="00AB607F"/>
    <w:rsid w:val="00AE2D04"/>
    <w:rsid w:val="00AE7476"/>
    <w:rsid w:val="00B3350A"/>
    <w:rsid w:val="00B34133"/>
    <w:rsid w:val="00B429F1"/>
    <w:rsid w:val="00B45E19"/>
    <w:rsid w:val="00B51627"/>
    <w:rsid w:val="00B64DE8"/>
    <w:rsid w:val="00B67889"/>
    <w:rsid w:val="00B936C4"/>
    <w:rsid w:val="00BB2AE8"/>
    <w:rsid w:val="00BB554C"/>
    <w:rsid w:val="00BD32ED"/>
    <w:rsid w:val="00BE36A9"/>
    <w:rsid w:val="00BF1943"/>
    <w:rsid w:val="00BF5106"/>
    <w:rsid w:val="00C05BA6"/>
    <w:rsid w:val="00C26A33"/>
    <w:rsid w:val="00C427AB"/>
    <w:rsid w:val="00C44E01"/>
    <w:rsid w:val="00C6532F"/>
    <w:rsid w:val="00C70118"/>
    <w:rsid w:val="00C73933"/>
    <w:rsid w:val="00C829A3"/>
    <w:rsid w:val="00C85A72"/>
    <w:rsid w:val="00D73354"/>
    <w:rsid w:val="00D95577"/>
    <w:rsid w:val="00DC2471"/>
    <w:rsid w:val="00DC4617"/>
    <w:rsid w:val="00DD1102"/>
    <w:rsid w:val="00E1098B"/>
    <w:rsid w:val="00E172C0"/>
    <w:rsid w:val="00E324D8"/>
    <w:rsid w:val="00E35E72"/>
    <w:rsid w:val="00E4082D"/>
    <w:rsid w:val="00E40E74"/>
    <w:rsid w:val="00E5562C"/>
    <w:rsid w:val="00E73102"/>
    <w:rsid w:val="00ED2302"/>
    <w:rsid w:val="00ED40A5"/>
    <w:rsid w:val="00F04428"/>
    <w:rsid w:val="00F55C4F"/>
    <w:rsid w:val="00F67EF4"/>
    <w:rsid w:val="00F70289"/>
    <w:rsid w:val="00F87FBA"/>
    <w:rsid w:val="00FA2D6F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47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A47CA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A47C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B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38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382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05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6033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3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47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A47CA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A47C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B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38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382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05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6033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3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2F68-0B5B-4351-B633-34EA4ACA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ChengHao</dc:creator>
  <cp:keywords/>
  <dc:description/>
  <cp:lastModifiedBy>manan</cp:lastModifiedBy>
  <cp:revision>24</cp:revision>
  <dcterms:created xsi:type="dcterms:W3CDTF">2015-01-11T07:56:00Z</dcterms:created>
  <dcterms:modified xsi:type="dcterms:W3CDTF">2015-04-08T06:03:00Z</dcterms:modified>
</cp:coreProperties>
</file>