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61" w:rsidRPr="001A566C" w:rsidRDefault="001A566C" w:rsidP="001A566C">
      <w:pPr>
        <w:spacing w:line="360" w:lineRule="auto"/>
        <w:ind w:firstLineChars="650" w:firstLine="1820"/>
        <w:rPr>
          <w:rFonts w:eastAsia="宋体"/>
          <w:sz w:val="28"/>
        </w:rPr>
      </w:pPr>
      <w:r w:rsidRPr="001A566C">
        <w:rPr>
          <w:rFonts w:eastAsia="宋体" w:hint="eastAsia"/>
          <w:sz w:val="28"/>
          <w:lang w:eastAsia="zh-TW"/>
        </w:rPr>
        <w:t>釋清華簡《命訓》中的“耕”字</w:t>
      </w:r>
    </w:p>
    <w:p w:rsidR="001A566C" w:rsidRDefault="001A566C" w:rsidP="001A566C">
      <w:pPr>
        <w:spacing w:line="360" w:lineRule="auto"/>
        <w:ind w:firstLineChars="1350" w:firstLine="3240"/>
        <w:rPr>
          <w:rFonts w:eastAsia="仿宋"/>
          <w:sz w:val="24"/>
        </w:rPr>
      </w:pPr>
    </w:p>
    <w:p w:rsidR="00033BE3" w:rsidRPr="001A566C" w:rsidRDefault="001A566C" w:rsidP="001A566C">
      <w:pPr>
        <w:spacing w:line="360" w:lineRule="auto"/>
        <w:ind w:firstLineChars="1350" w:firstLine="3240"/>
        <w:rPr>
          <w:rFonts w:eastAsia="仿宋"/>
          <w:sz w:val="24"/>
        </w:rPr>
      </w:pPr>
      <w:r w:rsidRPr="001A566C">
        <w:rPr>
          <w:rFonts w:eastAsia="仿宋" w:hint="eastAsia"/>
          <w:sz w:val="24"/>
          <w:lang w:eastAsia="zh-TW"/>
        </w:rPr>
        <w:t>趙平安</w:t>
      </w:r>
    </w:p>
    <w:p w:rsidR="00033BE3" w:rsidRPr="001A566C" w:rsidRDefault="001A566C" w:rsidP="001A566C">
      <w:pPr>
        <w:spacing w:line="360" w:lineRule="auto"/>
        <w:ind w:firstLineChars="700" w:firstLine="1680"/>
        <w:rPr>
          <w:rFonts w:eastAsia="仿宋"/>
          <w:sz w:val="24"/>
        </w:rPr>
      </w:pPr>
      <w:r w:rsidRPr="001A566C">
        <w:rPr>
          <w:rFonts w:eastAsia="仿宋" w:hint="eastAsia"/>
          <w:sz w:val="24"/>
          <w:lang w:eastAsia="zh-TW"/>
        </w:rPr>
        <w:t>（清華大學出土文獻研究與保護中心）</w:t>
      </w:r>
    </w:p>
    <w:p w:rsidR="00C25C25" w:rsidRDefault="00C25C25" w:rsidP="00C25C25">
      <w:pPr>
        <w:spacing w:line="360" w:lineRule="auto"/>
      </w:pPr>
    </w:p>
    <w:p w:rsidR="00C645AA" w:rsidRPr="001A566C" w:rsidRDefault="001A566C" w:rsidP="00C41670">
      <w:pPr>
        <w:spacing w:line="360" w:lineRule="auto"/>
        <w:ind w:firstLineChars="200" w:firstLine="480"/>
        <w:rPr>
          <w:rFonts w:eastAsia="宋体"/>
          <w:sz w:val="24"/>
        </w:rPr>
      </w:pPr>
      <w:r w:rsidRPr="001A566C">
        <w:rPr>
          <w:rFonts w:eastAsia="宋体" w:hint="eastAsia"/>
          <w:sz w:val="24"/>
          <w:lang w:eastAsia="zh-TW"/>
        </w:rPr>
        <w:t>清華簡第五輯中有一篇《命訓》，共有十五支簡，內容連屬，是一篇相對完整的古書，有下面一段文字：</w:t>
      </w:r>
    </w:p>
    <w:p w:rsidR="00C645AA" w:rsidRPr="001A566C" w:rsidRDefault="001A566C" w:rsidP="00C41670">
      <w:pPr>
        <w:spacing w:line="360" w:lineRule="auto"/>
        <w:ind w:leftChars="200" w:left="420" w:rightChars="200" w:right="420" w:firstLineChars="200" w:firstLine="480"/>
        <w:rPr>
          <w:rFonts w:ascii="楷体" w:eastAsia="宋体" w:hAnsi="楷体" w:cs="宋体"/>
          <w:sz w:val="24"/>
          <w:szCs w:val="24"/>
          <w:lang w:eastAsia="zh-TW"/>
        </w:rPr>
      </w:pP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撫之以惠，和之以均，斂之以哀，娛之以樂，訓之以禮，教之以藝，正之以政，動之以事，勸之以賞，畏之以罰，臨之以中，行之以權。權不法，中不忠，罰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[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不服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]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，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[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賞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]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不從勞，</w:t>
      </w:r>
      <w:r w:rsidRPr="001A566C">
        <w:rPr>
          <w:rFonts w:ascii="楷体" w:eastAsia="宋体" w:hAnsi="楷体" w:cs="宋体" w:hint="eastAsia"/>
          <w:sz w:val="24"/>
          <w:szCs w:val="24"/>
          <w:u w:val="thick"/>
          <w:lang w:eastAsia="zh-TW"/>
        </w:rPr>
        <w:t>事不</w:t>
      </w:r>
      <w:r w:rsidR="00C645AA" w:rsidRPr="001A566C">
        <w:rPr>
          <w:rFonts w:ascii="宋体" w:eastAsia="宋体" w:hAnsi="宋体" w:cs="宋体" w:hint="eastAsia"/>
          <w:noProof/>
          <w:sz w:val="24"/>
          <w:szCs w:val="24"/>
          <w:u w:val="thick"/>
        </w:rPr>
        <w:drawing>
          <wp:inline distT="0" distB="0" distL="0" distR="0">
            <wp:extent cx="153035" cy="15303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6C">
        <w:rPr>
          <w:rFonts w:ascii="楷体" w:eastAsia="宋体" w:hAnsi="楷体" w:cs="宋体" w:hint="eastAsia"/>
          <w:sz w:val="24"/>
          <w:szCs w:val="24"/>
          <w:u w:val="thick"/>
          <w:lang w:eastAsia="zh-TW"/>
        </w:rPr>
        <w:t>，政不成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，藝不淫，禮有時，樂不伸，哀不至，均不一，惠必忍人。凡此，物厥權之屬也。</w:t>
      </w:r>
    </w:p>
    <w:p w:rsidR="00C645AA" w:rsidRPr="001A566C" w:rsidRDefault="001A566C" w:rsidP="00C41670">
      <w:pPr>
        <w:spacing w:line="360" w:lineRule="auto"/>
        <w:ind w:leftChars="200" w:left="420" w:firstLineChars="200" w:firstLine="480"/>
        <w:rPr>
          <w:rFonts w:eastAsia="宋体"/>
          <w:sz w:val="24"/>
          <w:lang w:eastAsia="zh-TW"/>
        </w:rPr>
      </w:pP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惠而不忍人，人不勝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[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害，害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]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不知死，均一不和，哀至則匱，樂伸則荒。禮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[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無時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]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則不貴，藝淫則害於才，</w:t>
      </w:r>
      <w:r w:rsidRPr="001A566C">
        <w:rPr>
          <w:rFonts w:ascii="楷体" w:eastAsia="宋体" w:hAnsi="楷体" w:cs="宋体" w:hint="eastAsia"/>
          <w:sz w:val="24"/>
          <w:szCs w:val="24"/>
          <w:u w:val="thick"/>
          <w:lang w:eastAsia="zh-TW"/>
        </w:rPr>
        <w:t>政成則不長，事</w:t>
      </w:r>
      <w:r w:rsidR="00C645AA" w:rsidRPr="001A566C">
        <w:rPr>
          <w:rFonts w:ascii="宋体" w:eastAsia="宋体" w:hAnsi="宋体" w:cs="宋体" w:hint="eastAsia"/>
          <w:noProof/>
          <w:sz w:val="24"/>
          <w:szCs w:val="24"/>
          <w:u w:val="thick"/>
        </w:rPr>
        <w:drawing>
          <wp:inline distT="0" distB="0" distL="0" distR="0">
            <wp:extent cx="153035" cy="15303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6C">
        <w:rPr>
          <w:rFonts w:ascii="楷体" w:eastAsia="宋体" w:hAnsi="楷体" w:cs="宋体" w:hint="eastAsia"/>
          <w:sz w:val="24"/>
          <w:szCs w:val="24"/>
          <w:u w:val="thick"/>
          <w:lang w:eastAsia="zh-TW"/>
        </w:rPr>
        <w:t>則不攻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，以賞從勞，勞而不至，以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[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罰從</w:t>
      </w:r>
      <w:r w:rsidRPr="001A566C">
        <w:rPr>
          <w:rFonts w:ascii="楷体" w:eastAsia="宋体" w:hAnsi="楷体" w:cs="宋体"/>
          <w:sz w:val="24"/>
          <w:szCs w:val="24"/>
          <w:lang w:eastAsia="zh-TW"/>
        </w:rPr>
        <w:t>]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服，服而不釮，以中從忠則尚，尚不必中，以權從法則不行，行不必法，法以知權，權以知微，微知始，始以知終。</w:t>
      </w:r>
      <w:r w:rsidR="00C645AA" w:rsidRPr="001A566C">
        <w:rPr>
          <w:rStyle w:val="a6"/>
          <w:rFonts w:ascii="楷体" w:eastAsia="宋体" w:hAnsi="楷体" w:cs="宋体"/>
          <w:sz w:val="24"/>
          <w:szCs w:val="24"/>
        </w:rPr>
        <w:endnoteReference w:id="1"/>
      </w:r>
    </w:p>
    <w:p w:rsidR="00033BE3" w:rsidRPr="001A566C" w:rsidRDefault="001A566C" w:rsidP="00C41670">
      <w:pPr>
        <w:spacing w:line="360" w:lineRule="auto"/>
        <w:ind w:firstLineChars="200" w:firstLine="480"/>
        <w:rPr>
          <w:rFonts w:eastAsia="宋体"/>
          <w:sz w:val="24"/>
        </w:rPr>
      </w:pPr>
      <w:r w:rsidRPr="001A566C">
        <w:rPr>
          <w:rFonts w:eastAsia="宋体" w:hint="eastAsia"/>
          <w:sz w:val="24"/>
          <w:lang w:eastAsia="zh-TW"/>
        </w:rPr>
        <w:t>其中</w:t>
      </w:r>
      <w:r w:rsidR="00C645AA" w:rsidRPr="001A566C">
        <w:rPr>
          <w:rFonts w:eastAsia="宋体" w:hint="eastAsia"/>
          <w:noProof/>
          <w:sz w:val="24"/>
        </w:rPr>
        <w:drawing>
          <wp:inline distT="0" distB="0" distL="0" distR="0">
            <wp:extent cx="153035" cy="153035"/>
            <wp:effectExtent l="0" t="0" r="0" b="0"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寫作</w:t>
      </w:r>
    </w:p>
    <w:p w:rsidR="00033BE3" w:rsidRPr="001A566C" w:rsidRDefault="00033BE3" w:rsidP="00C41670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1A566C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205853" cy="360000"/>
            <wp:effectExtent l="19050" t="0" r="3697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ingxun13-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5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66C" w:rsidRPr="001A566C">
        <w:rPr>
          <w:rFonts w:ascii="宋体" w:eastAsia="宋体" w:hAnsi="宋体" w:cs="宋体" w:hint="eastAsia"/>
          <w:sz w:val="24"/>
          <w:szCs w:val="24"/>
          <w:lang w:eastAsia="zh-TW"/>
        </w:rPr>
        <w:t>（第</w:t>
      </w:r>
      <w:r w:rsidR="001A566C" w:rsidRPr="001A566C">
        <w:rPr>
          <w:rFonts w:ascii="宋体" w:eastAsia="宋体" w:hAnsi="宋体" w:cs="宋体"/>
          <w:sz w:val="24"/>
          <w:szCs w:val="24"/>
          <w:lang w:eastAsia="zh-TW"/>
        </w:rPr>
        <w:t>13</w:t>
      </w:r>
      <w:r w:rsidR="001A566C" w:rsidRPr="001A566C">
        <w:rPr>
          <w:rFonts w:ascii="宋体" w:eastAsia="宋体" w:hAnsi="宋体" w:cs="宋体" w:hint="eastAsia"/>
          <w:sz w:val="24"/>
          <w:szCs w:val="24"/>
          <w:lang w:eastAsia="zh-TW"/>
        </w:rPr>
        <w:t>簡）</w:t>
      </w:r>
      <w:r w:rsidRPr="001A566C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98474" cy="32400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ingxun14-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74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66C" w:rsidRPr="001A566C">
        <w:rPr>
          <w:rFonts w:ascii="宋体" w:eastAsia="宋体" w:hAnsi="宋体" w:cs="宋体" w:hint="eastAsia"/>
          <w:sz w:val="24"/>
          <w:szCs w:val="24"/>
          <w:lang w:eastAsia="zh-TW"/>
        </w:rPr>
        <w:t>（第</w:t>
      </w:r>
      <w:r w:rsidR="001A566C" w:rsidRPr="001A566C">
        <w:rPr>
          <w:rFonts w:ascii="宋体" w:eastAsia="宋体" w:hAnsi="宋体" w:cs="宋体"/>
          <w:sz w:val="24"/>
          <w:szCs w:val="24"/>
          <w:lang w:eastAsia="zh-TW"/>
        </w:rPr>
        <w:t>14</w:t>
      </w:r>
      <w:r w:rsidR="001A566C" w:rsidRPr="001A566C">
        <w:rPr>
          <w:rFonts w:ascii="宋体" w:eastAsia="宋体" w:hAnsi="宋体" w:cs="宋体" w:hint="eastAsia"/>
          <w:sz w:val="24"/>
          <w:szCs w:val="24"/>
          <w:lang w:eastAsia="zh-TW"/>
        </w:rPr>
        <w:t>簡）</w:t>
      </w:r>
    </w:p>
    <w:p w:rsidR="00033BE3" w:rsidRPr="001A566C" w:rsidRDefault="001A566C" w:rsidP="00C41670">
      <w:pPr>
        <w:spacing w:line="360" w:lineRule="auto"/>
        <w:rPr>
          <w:rFonts w:eastAsia="宋体"/>
          <w:sz w:val="24"/>
          <w:lang w:eastAsia="zh-TW"/>
        </w:rPr>
      </w:pPr>
      <w:r w:rsidRPr="001A566C">
        <w:rPr>
          <w:rFonts w:eastAsia="宋体" w:hint="eastAsia"/>
          <w:sz w:val="24"/>
          <w:lang w:eastAsia="zh-TW"/>
        </w:rPr>
        <w:t>之形，整理報告依樣隸定，未加注釋</w:t>
      </w:r>
      <w:r w:rsidR="00033BE3" w:rsidRPr="001A566C">
        <w:rPr>
          <w:rStyle w:val="a6"/>
          <w:rFonts w:eastAsia="宋体"/>
          <w:sz w:val="24"/>
        </w:rPr>
        <w:endnoteReference w:id="2"/>
      </w:r>
      <w:r w:rsidRPr="001A566C">
        <w:rPr>
          <w:rFonts w:eastAsia="宋体" w:hint="eastAsia"/>
          <w:sz w:val="24"/>
          <w:lang w:eastAsia="zh-TW"/>
        </w:rPr>
        <w:t>。程浩先生有專文討論，以為從來聲，讀為理</w:t>
      </w:r>
      <w:r w:rsidR="00B87795" w:rsidRPr="001A566C">
        <w:rPr>
          <w:rStyle w:val="a6"/>
          <w:rFonts w:eastAsia="宋体"/>
          <w:sz w:val="24"/>
        </w:rPr>
        <w:endnoteReference w:id="3"/>
      </w:r>
      <w:r w:rsidRPr="001A566C">
        <w:rPr>
          <w:rFonts w:eastAsia="宋体" w:hint="eastAsia"/>
          <w:sz w:val="24"/>
          <w:lang w:eastAsia="zh-TW"/>
        </w:rPr>
        <w:t>。</w:t>
      </w:r>
    </w:p>
    <w:p w:rsidR="00033BE3" w:rsidRPr="001A566C" w:rsidRDefault="001A566C" w:rsidP="00C41670">
      <w:pPr>
        <w:spacing w:line="360" w:lineRule="auto"/>
        <w:ind w:firstLineChars="200" w:firstLine="480"/>
        <w:rPr>
          <w:rFonts w:eastAsia="宋体"/>
          <w:sz w:val="24"/>
          <w:lang w:eastAsia="zh-TW"/>
        </w:rPr>
      </w:pPr>
      <w:r w:rsidRPr="001A566C">
        <w:rPr>
          <w:rFonts w:eastAsia="宋体" w:hint="eastAsia"/>
          <w:sz w:val="24"/>
          <w:lang w:eastAsia="zh-TW"/>
        </w:rPr>
        <w:t>在整理小組內部討論時，我曾提出</w:t>
      </w:r>
      <w:r w:rsidR="00C645AA" w:rsidRPr="001A566C">
        <w:rPr>
          <w:rFonts w:eastAsia="宋体" w:hint="eastAsia"/>
          <w:noProof/>
          <w:sz w:val="24"/>
        </w:rPr>
        <w:drawing>
          <wp:inline distT="0" distB="0" distL="0" distR="0">
            <wp:extent cx="153035" cy="153035"/>
            <wp:effectExtent l="0" t="0" r="0" b="0"/>
            <wp:docPr id="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應即耕字，但當時只是隨口一說，未能展開。現試作論證如下。</w:t>
      </w:r>
    </w:p>
    <w:p w:rsidR="00656E7D" w:rsidRPr="001A566C" w:rsidRDefault="001A566C" w:rsidP="00C41670">
      <w:pPr>
        <w:spacing w:line="360" w:lineRule="auto"/>
        <w:ind w:firstLineChars="200" w:firstLine="480"/>
        <w:rPr>
          <w:rFonts w:eastAsia="宋体"/>
          <w:sz w:val="24"/>
          <w:lang w:eastAsia="zh-TW"/>
        </w:rPr>
      </w:pPr>
      <w:r w:rsidRPr="001A566C">
        <w:rPr>
          <w:rFonts w:eastAsia="宋体" w:hint="eastAsia"/>
          <w:sz w:val="24"/>
          <w:lang w:eastAsia="zh-TW"/>
        </w:rPr>
        <w:t>戰國時期的耕，已知主要有以下幾種寫法：</w:t>
      </w:r>
    </w:p>
    <w:p w:rsidR="00B24C83" w:rsidRPr="001A566C" w:rsidRDefault="001A566C" w:rsidP="00C4167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="宋体" w:hAnsiTheme="minorEastAsia"/>
          <w:sz w:val="24"/>
          <w:lang w:eastAsia="zh-TW"/>
        </w:rPr>
      </w:pPr>
      <w:r w:rsidRPr="001A566C">
        <w:rPr>
          <w:rFonts w:eastAsia="宋体" w:hint="eastAsia"/>
          <w:sz w:val="24"/>
          <w:lang w:eastAsia="zh-TW"/>
        </w:rPr>
        <w:t>作</w:t>
      </w:r>
      <w:r w:rsidR="005B559D" w:rsidRPr="001A566C">
        <w:rPr>
          <w:rFonts w:eastAsia="宋体"/>
          <w:noProof/>
          <w:sz w:val="24"/>
        </w:rPr>
        <w:drawing>
          <wp:inline distT="0" distB="0" distL="0" distR="0">
            <wp:extent cx="221800" cy="360000"/>
            <wp:effectExtent l="19050" t="0" r="6800" b="0"/>
            <wp:docPr id="1" name="图片 1" descr="c:\users\zhao ping'an\appdata\roaming\360se6\User Data\temp\gd001qd0002z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 ping'an\appdata\roaming\360se6\User Data\temp\gd001qd0002z18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，郭店《窮達以時》第</w:t>
      </w:r>
      <w:r w:rsidRPr="001A566C">
        <w:rPr>
          <w:rFonts w:eastAsia="宋体"/>
          <w:sz w:val="24"/>
          <w:lang w:eastAsia="zh-TW"/>
        </w:rPr>
        <w:t>2</w:t>
      </w:r>
      <w:r w:rsidRPr="001A566C">
        <w:rPr>
          <w:rFonts w:eastAsia="宋体" w:hint="eastAsia"/>
          <w:sz w:val="24"/>
          <w:lang w:eastAsia="zh-TW"/>
        </w:rPr>
        <w:t>簡“舜</w:t>
      </w:r>
      <w:r w:rsidR="00C106E4">
        <w:rPr>
          <w:rFonts w:asciiTheme="minorEastAsia" w:eastAsia="宋体" w:hAnsiTheme="minorEastAsia" w:hint="eastAsia"/>
          <w:sz w:val="24"/>
          <w:lang w:eastAsia="zh-TW"/>
        </w:rPr>
        <w:t>△於鬲（</w:t>
      </w:r>
      <w:r w:rsidR="00C106E4" w:rsidRPr="00C106E4">
        <w:rPr>
          <w:rFonts w:asciiTheme="minorEastAsia" w:eastAsia="宋体" w:hAnsiTheme="minorEastAsia" w:hint="eastAsia"/>
          <w:sz w:val="24"/>
          <w:lang w:eastAsia="zh-TW"/>
        </w:rPr>
        <w:t>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）山”，裘錫圭先生按語“疑即‘耕’字之異構”</w:t>
      </w:r>
      <w:r w:rsidR="00713A0E" w:rsidRPr="001A566C">
        <w:rPr>
          <w:rStyle w:val="a6"/>
          <w:rFonts w:asciiTheme="minorEastAsia" w:eastAsia="宋体" w:hAnsiTheme="minorEastAsia"/>
          <w:sz w:val="24"/>
        </w:rPr>
        <w:endnoteReference w:id="4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。《墨子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尚賢中》</w:t>
      </w:r>
      <w:r w:rsidRPr="001A566C">
        <w:rPr>
          <w:rFonts w:asciiTheme="minorEastAsia" w:eastAsia="宋体" w:hAnsiTheme="minorEastAsia"/>
          <w:sz w:val="24"/>
          <w:lang w:eastAsia="zh-TW"/>
        </w:rPr>
        <w:t>:</w:t>
      </w:r>
      <w:r w:rsidR="00C106E4">
        <w:rPr>
          <w:rFonts w:asciiTheme="minorEastAsia" w:eastAsia="宋体" w:hAnsiTheme="minorEastAsia" w:hint="eastAsia"/>
          <w:sz w:val="24"/>
          <w:lang w:eastAsia="zh-TW"/>
        </w:rPr>
        <w:t>“古者舜耕</w:t>
      </w:r>
      <w:r w:rsidR="00C106E4" w:rsidRPr="00C106E4">
        <w:rPr>
          <w:rFonts w:asciiTheme="minorEastAsia" w:eastAsia="宋体" w:hAnsiTheme="minorEastAsia" w:hint="eastAsia"/>
          <w:sz w:val="24"/>
          <w:lang w:eastAsia="zh-TW"/>
        </w:rPr>
        <w:t>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山”，《史記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="00C106E4">
        <w:rPr>
          <w:rFonts w:asciiTheme="minorEastAsia" w:eastAsia="宋体" w:hAnsiTheme="minorEastAsia" w:hint="eastAsia"/>
          <w:sz w:val="24"/>
          <w:lang w:eastAsia="zh-TW"/>
        </w:rPr>
        <w:t>五帝本紀》：“舜耕</w:t>
      </w:r>
      <w:r w:rsidR="00C106E4" w:rsidRPr="00C106E4">
        <w:rPr>
          <w:rFonts w:asciiTheme="minorEastAsia" w:eastAsia="宋体" w:hAnsiTheme="minorEastAsia" w:hint="eastAsia"/>
          <w:sz w:val="24"/>
          <w:lang w:eastAsia="zh-TW"/>
        </w:rPr>
        <w:t>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山”，與簡文適相叫應。裘先生按語自己雖冠以“疑”字，實際文從字順，已為學界廣泛接受。</w:t>
      </w:r>
    </w:p>
    <w:p w:rsidR="003157A3" w:rsidRPr="001A566C" w:rsidRDefault="001A566C" w:rsidP="00C41670">
      <w:pPr>
        <w:pStyle w:val="a3"/>
        <w:numPr>
          <w:ilvl w:val="0"/>
          <w:numId w:val="1"/>
        </w:numPr>
        <w:spacing w:line="360" w:lineRule="auto"/>
        <w:ind w:firstLineChars="0"/>
        <w:rPr>
          <w:rFonts w:eastAsia="宋体"/>
          <w:sz w:val="24"/>
        </w:rPr>
      </w:pPr>
      <w:r w:rsidRPr="001A566C">
        <w:rPr>
          <w:rFonts w:eastAsia="宋体" w:hint="eastAsia"/>
          <w:sz w:val="24"/>
          <w:lang w:eastAsia="zh-TW"/>
        </w:rPr>
        <w:lastRenderedPageBreak/>
        <w:t>作</w:t>
      </w:r>
      <w:r w:rsidR="00D26ABA" w:rsidRPr="001A566C">
        <w:rPr>
          <w:rFonts w:eastAsia="宋体"/>
          <w:noProof/>
          <w:sz w:val="24"/>
        </w:rPr>
        <w:drawing>
          <wp:inline distT="0" distB="0" distL="0" distR="0">
            <wp:extent cx="186660" cy="432000"/>
            <wp:effectExtent l="19050" t="0" r="3840" b="0"/>
            <wp:docPr id="6" name="图片 1" descr="c:\users\zhao ping'an\appdata\roaming\360se6\User Data\temp\gd001cz0013z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 ping'an\appdata\roaming\360se6\User Data\temp\gd001cz0013z07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0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，見於郭店《成之聞之》第</w:t>
      </w:r>
      <w:r w:rsidRPr="001A566C">
        <w:rPr>
          <w:rFonts w:eastAsia="宋体"/>
          <w:sz w:val="24"/>
          <w:lang w:eastAsia="zh-TW"/>
        </w:rPr>
        <w:t>13</w:t>
      </w:r>
      <w:r w:rsidRPr="001A566C">
        <w:rPr>
          <w:rFonts w:eastAsia="宋体" w:hint="eastAsia"/>
          <w:sz w:val="24"/>
          <w:lang w:eastAsia="zh-TW"/>
        </w:rPr>
        <w:t>簡“戎（農）夫務食不強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△</w:t>
      </w:r>
      <w:r w:rsidRPr="001A566C">
        <w:rPr>
          <w:rFonts w:eastAsia="宋体" w:hint="eastAsia"/>
          <w:sz w:val="24"/>
          <w:lang w:eastAsia="zh-TW"/>
        </w:rPr>
        <w:t>，糧弗足矣”，多釋為耕，對結構認識則各不相同</w:t>
      </w:r>
      <w:r w:rsidR="00B25AE3" w:rsidRPr="001A566C">
        <w:rPr>
          <w:rStyle w:val="a6"/>
          <w:rFonts w:eastAsia="宋体"/>
          <w:sz w:val="24"/>
        </w:rPr>
        <w:endnoteReference w:id="5"/>
      </w:r>
      <w:r w:rsidRPr="001A566C">
        <w:rPr>
          <w:rFonts w:eastAsia="宋体" w:hint="eastAsia"/>
          <w:sz w:val="24"/>
          <w:lang w:eastAsia="zh-TW"/>
        </w:rPr>
        <w:t>。黃德寬、徐在國先生分析為從“田”、“爭”省，以為耕之異體</w:t>
      </w:r>
      <w:r w:rsidR="003B2D78" w:rsidRPr="001A566C">
        <w:rPr>
          <w:rStyle w:val="a6"/>
          <w:rFonts w:eastAsia="宋体"/>
          <w:sz w:val="24"/>
        </w:rPr>
        <w:endnoteReference w:id="6"/>
      </w:r>
      <w:r w:rsidRPr="001A566C">
        <w:rPr>
          <w:rFonts w:eastAsia="宋体" w:hint="eastAsia"/>
          <w:sz w:val="24"/>
          <w:lang w:eastAsia="zh-TW"/>
        </w:rPr>
        <w:t>，比較接近事實。劉釗先生《郭店楚簡校釋》即從此說</w:t>
      </w:r>
      <w:r w:rsidR="003B2D78" w:rsidRPr="001A566C">
        <w:rPr>
          <w:rStyle w:val="a6"/>
          <w:rFonts w:eastAsia="宋体"/>
          <w:sz w:val="24"/>
        </w:rPr>
        <w:endnoteReference w:id="7"/>
      </w:r>
      <w:r w:rsidRPr="001A566C">
        <w:rPr>
          <w:rFonts w:eastAsia="宋体" w:hint="eastAsia"/>
          <w:sz w:val="24"/>
          <w:lang w:eastAsia="zh-TW"/>
        </w:rPr>
        <w:t>。“爭”字從“口”的寫法，看似突兀，其實是有淵源的。西周金文《班簋》</w:t>
      </w:r>
      <w:r w:rsidR="00CC6AF0" w:rsidRPr="001A566C">
        <w:rPr>
          <w:rFonts w:eastAsia="宋体" w:hint="eastAsia"/>
          <w:noProof/>
          <w:sz w:val="24"/>
        </w:rPr>
        <w:drawing>
          <wp:inline distT="0" distB="0" distL="0" distR="0">
            <wp:extent cx="213151" cy="324000"/>
            <wp:effectExtent l="19050" t="0" r="0" b="0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51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所從“爭”右下加“口”，就是這類爭的前身。“口”是羨符。</w:t>
      </w:r>
    </w:p>
    <w:p w:rsidR="009B7BEF" w:rsidRPr="00CC15DC" w:rsidRDefault="001A566C" w:rsidP="00C4167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="宋体" w:hAnsiTheme="minorEastAsia"/>
          <w:sz w:val="24"/>
          <w:lang w:eastAsia="zh-TW"/>
        </w:rPr>
      </w:pPr>
      <w:r w:rsidRPr="001A566C">
        <w:rPr>
          <w:rFonts w:eastAsia="宋体" w:hint="eastAsia"/>
          <w:sz w:val="24"/>
          <w:lang w:eastAsia="zh-TW"/>
        </w:rPr>
        <w:t>作</w:t>
      </w:r>
      <w:r w:rsidR="00973DFA" w:rsidRPr="001A566C">
        <w:rPr>
          <w:rFonts w:eastAsia="宋体"/>
          <w:noProof/>
          <w:sz w:val="24"/>
        </w:rPr>
        <w:drawing>
          <wp:inline distT="0" distB="0" distL="0" distR="0">
            <wp:extent cx="215269" cy="288000"/>
            <wp:effectExtent l="19050" t="0" r="0" b="0"/>
            <wp:docPr id="4" name="图片 4" descr="c:\users\zhao ping'an\appdata\roaming\360se6\User Data\temp\sh003zy0020z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o ping'an\appdata\roaming\360se6\User Data\temp\sh003zy0020z26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9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，上博《周易》第</w:t>
      </w:r>
      <w:r w:rsidRPr="001A566C">
        <w:rPr>
          <w:rFonts w:eastAsia="宋体"/>
          <w:sz w:val="24"/>
          <w:lang w:eastAsia="zh-TW"/>
        </w:rPr>
        <w:t>20</w:t>
      </w:r>
      <w:r w:rsidRPr="001A566C">
        <w:rPr>
          <w:rFonts w:eastAsia="宋体" w:hint="eastAsia"/>
          <w:sz w:val="24"/>
          <w:lang w:eastAsia="zh-TW"/>
        </w:rPr>
        <w:t>簡“不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△而獲”，馬王堆帛書本、今本作“不耕穫”，阜陽漢簡本作“不耕獲”，</w:t>
      </w:r>
      <w:r w:rsidR="001510A1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215269" cy="288000"/>
            <wp:effectExtent l="19050" t="0" r="0" b="0"/>
            <wp:docPr id="38" name="图片 4" descr="c:\users\zhao ping'an\appdata\roaming\360se6\User Data\temp\sh003zy0020z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o ping'an\appdata\roaming\360se6\User Data\temp\sh003zy0020z26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9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對應耕。一般認為此字從“井”，“爭”聲，是“耕”字異體</w:t>
      </w:r>
      <w:r w:rsidR="00951EB8" w:rsidRPr="001A566C">
        <w:rPr>
          <w:rStyle w:val="a6"/>
          <w:rFonts w:asciiTheme="minorEastAsia" w:eastAsia="宋体" w:hAnsiTheme="minorEastAsia"/>
          <w:sz w:val="24"/>
        </w:rPr>
        <w:endnoteReference w:id="8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。</w:t>
      </w:r>
      <w:r w:rsidR="00CC15DC" w:rsidRPr="00CC15DC">
        <w:rPr>
          <w:rFonts w:asciiTheme="minorEastAsia" w:eastAsia="宋体" w:hAnsiTheme="minorEastAsia" w:hint="eastAsia"/>
          <w:sz w:val="24"/>
          <w:lang w:eastAsia="zh-TW"/>
        </w:rPr>
        <w:t>張富海先生則認為井田之說不可信，字應分析為從“爭”，“井”聲。</w:t>
      </w:r>
    </w:p>
    <w:p w:rsidR="005B559D" w:rsidRPr="001A566C" w:rsidRDefault="001A566C" w:rsidP="00C4167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="宋体" w:hAnsiTheme="minorEastAsia"/>
          <w:sz w:val="24"/>
        </w:rPr>
      </w:pPr>
      <w:r w:rsidRPr="001A566C">
        <w:rPr>
          <w:rFonts w:asciiTheme="minorEastAsia" w:eastAsia="宋体" w:hAnsiTheme="minorEastAsia" w:hint="eastAsia"/>
          <w:sz w:val="24"/>
          <w:lang w:eastAsia="zh-TW"/>
        </w:rPr>
        <w:t>作</w:t>
      </w:r>
      <w:r w:rsidR="00A87CC2" w:rsidRPr="001A566C">
        <w:rPr>
          <w:rFonts w:eastAsia="宋体"/>
          <w:noProof/>
          <w:sz w:val="24"/>
        </w:rPr>
        <w:drawing>
          <wp:inline distT="0" distB="0" distL="0" distR="0">
            <wp:extent cx="176438" cy="288000"/>
            <wp:effectExtent l="19050" t="0" r="0" b="0"/>
            <wp:docPr id="10" name="图片 10" descr="c:\users\zhao ping'an\appdata\roaming\360se6\User Data\temp\sh004jd0023z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ao ping'an\appdata\roaming\360se6\User Data\temp\sh004jd0023z05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8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，上博《柬大王泊旱》第</w:t>
      </w:r>
      <w:r w:rsidRPr="001A566C">
        <w:rPr>
          <w:rFonts w:asciiTheme="minorEastAsia" w:eastAsia="宋体" w:hAnsiTheme="minorEastAsia"/>
          <w:sz w:val="24"/>
          <w:lang w:eastAsia="zh-TW"/>
        </w:rPr>
        <w:t>23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簡“為人臣者亦有△唬（乎）”，有學者以為用為“諍”，指“諫諍”</w:t>
      </w:r>
      <w:r w:rsidR="00FD50F5" w:rsidRPr="001A566C">
        <w:rPr>
          <w:rStyle w:val="a6"/>
          <w:rFonts w:asciiTheme="minorEastAsia" w:eastAsia="宋体" w:hAnsiTheme="minorEastAsia"/>
          <w:sz w:val="24"/>
        </w:rPr>
        <w:endnoteReference w:id="9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。《荀子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臣道》：“有能進言於君，用則可，不用則死，謂之爭。”《呂氏春秋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="Arial" w:eastAsia="宋体" w:hAnsi="Arial" w:cs="Arial" w:hint="eastAsia"/>
          <w:color w:val="000000"/>
          <w:sz w:val="24"/>
          <w:szCs w:val="18"/>
          <w:shd w:val="clear" w:color="auto" w:fill="FFFFFF"/>
          <w:lang w:eastAsia="zh-TW"/>
        </w:rPr>
        <w:t>功名》：“爭其上之過。”注：“爭，諫也。”《孝經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="Arial" w:eastAsia="宋体" w:hAnsi="Arial" w:cs="Arial" w:hint="eastAsia"/>
          <w:color w:val="000000"/>
          <w:sz w:val="24"/>
          <w:szCs w:val="18"/>
          <w:shd w:val="clear" w:color="auto" w:fill="FFFFFF"/>
          <w:lang w:eastAsia="zh-TW"/>
        </w:rPr>
        <w:t>諫諍》：“昔者天子有爭臣。”注：“爭，謂諫也。”爭和諍是古今字的關係，諍字出現較晚，如果考慮到這些因素，我們說</w:t>
      </w:r>
      <w:r w:rsidR="003F6B05" w:rsidRPr="001A566C">
        <w:rPr>
          <w:rFonts w:ascii="Arial" w:eastAsia="宋体" w:hAnsi="Arial" w:cs="Arial"/>
          <w:noProof/>
          <w:color w:val="000000"/>
          <w:sz w:val="24"/>
          <w:szCs w:val="18"/>
          <w:shd w:val="clear" w:color="auto" w:fill="FFFFFF"/>
        </w:rPr>
        <w:drawing>
          <wp:inline distT="0" distB="0" distL="0" distR="0">
            <wp:extent cx="176438" cy="288000"/>
            <wp:effectExtent l="19050" t="0" r="0" b="0"/>
            <wp:docPr id="51" name="图片 10" descr="c:\users\zhao ping'an\appdata\roaming\360se6\User Data\temp\sh004jd0023z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ao ping'an\appdata\roaming\360se6\User Data\temp\sh004jd0023z05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8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="Arial" w:eastAsia="宋体" w:hAnsi="Arial" w:cs="Arial" w:hint="eastAsia"/>
          <w:color w:val="000000"/>
          <w:sz w:val="24"/>
          <w:szCs w:val="18"/>
          <w:shd w:val="clear" w:color="auto" w:fill="FFFFFF"/>
          <w:lang w:eastAsia="zh-TW"/>
        </w:rPr>
        <w:t>用為“爭”或“諍”，可能更準確一些。從字形看，</w:t>
      </w:r>
      <w:r w:rsidR="001206DE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176438" cy="288000"/>
            <wp:effectExtent l="19050" t="0" r="0" b="0"/>
            <wp:docPr id="39" name="图片 10" descr="c:\users\zhao ping'an\appdata\roaming\360se6\User Data\temp\sh004jd0023z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ao ping'an\appdata\roaming\360se6\User Data\temp\sh004jd0023z05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8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是</w:t>
      </w:r>
      <w:r w:rsidR="0043331E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215269" cy="288000"/>
            <wp:effectExtent l="19050" t="0" r="0" b="0"/>
            <wp:docPr id="8" name="图片 4" descr="c:\users\zhao ping'an\appdata\roaming\360se6\User Data\temp\sh003zy0020z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o ping'an\appdata\roaming\360se6\User Data\temp\sh003zy0020z26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9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之省體，十分明顯。</w:t>
      </w:r>
    </w:p>
    <w:p w:rsidR="00B3156A" w:rsidRPr="001A566C" w:rsidRDefault="001A566C" w:rsidP="00C4167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="宋体" w:hAnsiTheme="minorEastAsia"/>
          <w:sz w:val="24"/>
          <w:lang w:eastAsia="zh-TW"/>
        </w:rPr>
      </w:pPr>
      <w:r w:rsidRPr="001A566C">
        <w:rPr>
          <w:rFonts w:asciiTheme="minorEastAsia" w:eastAsia="宋体" w:hAnsiTheme="minorEastAsia" w:hint="eastAsia"/>
          <w:sz w:val="24"/>
          <w:lang w:eastAsia="zh-TW"/>
        </w:rPr>
        <w:t>作</w:t>
      </w:r>
      <w:r w:rsidR="00B3156A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10320" cy="252000"/>
            <wp:effectExtent l="19050" t="0" r="8780" b="0"/>
            <wp:docPr id="49" name="图片 3" descr="baoxun04-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" name="Picture 756" descr="baoxun04-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2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，清華簡《保訓》第</w:t>
      </w:r>
      <w:r w:rsidRPr="001A566C">
        <w:rPr>
          <w:rFonts w:asciiTheme="minorEastAsia" w:eastAsia="宋体" w:hAnsiTheme="minorEastAsia"/>
          <w:sz w:val="24"/>
          <w:lang w:eastAsia="zh-TW"/>
        </w:rPr>
        <w:t>4</w:t>
      </w:r>
      <w:r w:rsidR="00B25430">
        <w:rPr>
          <w:rFonts w:asciiTheme="minorEastAsia" w:eastAsia="宋体" w:hAnsiTheme="minorEastAsia" w:hint="eastAsia"/>
          <w:sz w:val="24"/>
          <w:lang w:eastAsia="zh-TW"/>
        </w:rPr>
        <w:t>簡“昔舜舊作小人，親△於鬲（</w:t>
      </w:r>
      <w:r w:rsidR="00B25430" w:rsidRPr="00C106E4">
        <w:rPr>
          <w:rFonts w:asciiTheme="minorEastAsia" w:eastAsia="宋体" w:hAnsiTheme="minorEastAsia" w:hint="eastAsia"/>
          <w:sz w:val="24"/>
          <w:lang w:eastAsia="zh-TW"/>
        </w:rPr>
        <w:t>歷</w:t>
      </w:r>
      <w:r w:rsidR="00B25430">
        <w:rPr>
          <w:rFonts w:asciiTheme="minorEastAsia" w:eastAsia="宋体" w:hAnsiTheme="minorEastAsia" w:hint="eastAsia"/>
          <w:sz w:val="24"/>
          <w:lang w:eastAsia="zh-TW"/>
        </w:rPr>
        <w:t>）茅，恐救（求）中”，說“舜親耕于</w:t>
      </w:r>
      <w:r w:rsidR="00B25430" w:rsidRPr="00C106E4">
        <w:rPr>
          <w:rFonts w:asciiTheme="minorEastAsia" w:eastAsia="宋体" w:hAnsiTheme="minorEastAsia" w:hint="eastAsia"/>
          <w:sz w:val="24"/>
          <w:lang w:eastAsia="zh-TW"/>
        </w:rPr>
        <w:t>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茅”，和例</w:t>
      </w:r>
      <w:r w:rsidRPr="001A566C">
        <w:rPr>
          <w:rFonts w:asciiTheme="minorEastAsia" w:eastAsia="宋体" w:hAnsiTheme="minorEastAsia"/>
          <w:sz w:val="24"/>
          <w:lang w:eastAsia="zh-TW"/>
        </w:rPr>
        <w:t>1</w:t>
      </w:r>
      <w:r w:rsidR="00B25430">
        <w:rPr>
          <w:rFonts w:asciiTheme="minorEastAsia" w:eastAsia="宋体" w:hAnsiTheme="minorEastAsia" w:hint="eastAsia"/>
          <w:sz w:val="24"/>
          <w:lang w:eastAsia="zh-TW"/>
        </w:rPr>
        <w:t>講的是同一件事情。“</w:t>
      </w:r>
      <w:r w:rsidR="00B25430" w:rsidRPr="00C106E4">
        <w:rPr>
          <w:rFonts w:asciiTheme="minorEastAsia" w:eastAsia="宋体" w:hAnsiTheme="minorEastAsia" w:hint="eastAsia"/>
          <w:sz w:val="24"/>
          <w:lang w:eastAsia="zh-TW"/>
        </w:rPr>
        <w:t>歷</w:t>
      </w:r>
      <w:r w:rsidR="00B25430">
        <w:rPr>
          <w:rFonts w:asciiTheme="minorEastAsia" w:eastAsia="宋体" w:hAnsiTheme="minorEastAsia" w:hint="eastAsia"/>
          <w:sz w:val="24"/>
          <w:lang w:eastAsia="zh-TW"/>
        </w:rPr>
        <w:t>茅”爭議頗多，應理解為“</w:t>
      </w:r>
      <w:r w:rsidR="00B25430" w:rsidRPr="00C106E4">
        <w:rPr>
          <w:rFonts w:asciiTheme="minorEastAsia" w:eastAsia="宋体" w:hAnsiTheme="minorEastAsia" w:hint="eastAsia"/>
          <w:sz w:val="24"/>
          <w:lang w:eastAsia="zh-TW"/>
        </w:rPr>
        <w:t>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山草茅”</w:t>
      </w:r>
      <w:r w:rsidR="00D1666A" w:rsidRPr="001A566C">
        <w:rPr>
          <w:rStyle w:val="a6"/>
          <w:rFonts w:asciiTheme="minorEastAsia" w:eastAsia="宋体" w:hAnsiTheme="minorEastAsia"/>
          <w:sz w:val="24"/>
        </w:rPr>
        <w:endnoteReference w:id="10"/>
      </w:r>
      <w:r w:rsidR="00B25430">
        <w:rPr>
          <w:rFonts w:asciiTheme="minorEastAsia" w:eastAsia="宋体" w:hAnsiTheme="minorEastAsia" w:hint="eastAsia"/>
          <w:sz w:val="24"/>
          <w:lang w:eastAsia="zh-TW"/>
        </w:rPr>
        <w:t>或“</w:t>
      </w:r>
      <w:r w:rsidR="00B25430" w:rsidRPr="00C106E4">
        <w:rPr>
          <w:rFonts w:asciiTheme="minorEastAsia" w:eastAsia="宋体" w:hAnsiTheme="minorEastAsia" w:hint="eastAsia"/>
          <w:sz w:val="24"/>
          <w:lang w:eastAsia="zh-TW"/>
        </w:rPr>
        <w:t>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山之茅”</w:t>
      </w:r>
      <w:r w:rsidR="00D1666A" w:rsidRPr="001A566C">
        <w:rPr>
          <w:rStyle w:val="a6"/>
          <w:rFonts w:asciiTheme="minorEastAsia" w:eastAsia="宋体" w:hAnsiTheme="minorEastAsia"/>
          <w:sz w:val="24"/>
        </w:rPr>
        <w:endnoteReference w:id="11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，讀為丘不合用字習慣，訓為丘則是出於對嵍字故訓的誤解</w:t>
      </w:r>
      <w:r w:rsidR="007C3C47" w:rsidRPr="001A566C">
        <w:rPr>
          <w:rStyle w:val="a6"/>
          <w:rFonts w:asciiTheme="minorEastAsia" w:eastAsia="宋体" w:hAnsiTheme="minorEastAsia"/>
          <w:sz w:val="24"/>
        </w:rPr>
        <w:endnoteReference w:id="12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。</w:t>
      </w:r>
      <w:r w:rsidR="0040343F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10320" cy="252000"/>
            <wp:effectExtent l="19050" t="0" r="8780" b="0"/>
            <wp:docPr id="55" name="图片 3" descr="baoxun04-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" name="Picture 756" descr="baoxun04-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2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，整理報告隸作</w:t>
      </w:r>
      <w:r w:rsidR="00B3156A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13191" cy="144000"/>
            <wp:effectExtent l="19050" t="0" r="5909" b="0"/>
            <wp:docPr id="5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" name="Picture 75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1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，定為耕之異體</w:t>
      </w:r>
      <w:r w:rsidR="002A6894" w:rsidRPr="001A566C">
        <w:rPr>
          <w:rStyle w:val="a6"/>
          <w:rFonts w:asciiTheme="minorEastAsia" w:eastAsia="宋体" w:hAnsiTheme="minorEastAsia"/>
          <w:sz w:val="24"/>
        </w:rPr>
        <w:endnoteReference w:id="13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。正確可從。</w:t>
      </w:r>
    </w:p>
    <w:p w:rsidR="00973DFA" w:rsidRPr="001A566C" w:rsidRDefault="001A566C" w:rsidP="00C4167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="宋体" w:hAnsiTheme="minorEastAsia"/>
          <w:sz w:val="24"/>
          <w:lang w:eastAsia="zh-TW"/>
        </w:rPr>
      </w:pPr>
      <w:r w:rsidRPr="001A566C">
        <w:rPr>
          <w:rFonts w:asciiTheme="minorEastAsia" w:eastAsia="宋体" w:hAnsiTheme="minorEastAsia" w:hint="eastAsia"/>
          <w:sz w:val="24"/>
          <w:lang w:eastAsia="zh-TW"/>
        </w:rPr>
        <w:t>作</w:t>
      </w:r>
      <w:r w:rsidR="002149CF" w:rsidRPr="001A566C">
        <w:rPr>
          <w:rFonts w:eastAsia="宋体"/>
          <w:noProof/>
          <w:sz w:val="24"/>
        </w:rPr>
        <w:drawing>
          <wp:inline distT="0" distB="0" distL="0" distR="0">
            <wp:extent cx="213149" cy="324000"/>
            <wp:effectExtent l="19050" t="0" r="0" b="0"/>
            <wp:docPr id="7" name="图片 7" descr="c:\users\zhao ping'an\appdata\roaming\360se6\User Data\temp\gd001zy0011z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o ping'an\appdata\roaming\360se6\User Data\temp\gd001zy0011z03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9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，郭店《緇衣》第</w:t>
      </w:r>
      <w:r w:rsidRPr="001A566C">
        <w:rPr>
          <w:rFonts w:asciiTheme="minorEastAsia" w:eastAsia="宋体" w:hAnsiTheme="minorEastAsia"/>
          <w:sz w:val="24"/>
          <w:lang w:eastAsia="zh-TW"/>
        </w:rPr>
        <w:t>11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簡“上好仁，則下之為仁△先人”，</w:t>
      </w:r>
      <w:r w:rsidR="000013B3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213149" cy="324000"/>
            <wp:effectExtent l="19050" t="0" r="0" b="0"/>
            <wp:docPr id="40" name="图片 7" descr="c:\users\zhao ping'an\appdata\roaming\360se6\User Data\temp\gd001zy0011z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o ping'an\appdata\roaming\360se6\User Data\temp\gd001zy0011z03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9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今本《緇衣》作“爭”。字從禾爭省，馮勝君先生認為應釋為耕，是耕字異體</w:t>
      </w:r>
      <w:r w:rsidR="00A87CC2" w:rsidRPr="001A566C">
        <w:rPr>
          <w:rStyle w:val="a6"/>
          <w:rFonts w:asciiTheme="minorEastAsia" w:eastAsia="宋体" w:hAnsiTheme="minorEastAsia"/>
          <w:sz w:val="24"/>
        </w:rPr>
        <w:endnoteReference w:id="14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，是很正確的意見。</w:t>
      </w:r>
    </w:p>
    <w:p w:rsidR="0052540D" w:rsidRPr="001A566C" w:rsidRDefault="001A566C" w:rsidP="00C41670">
      <w:pPr>
        <w:spacing w:line="360" w:lineRule="auto"/>
        <w:rPr>
          <w:rFonts w:asciiTheme="minorEastAsia" w:eastAsia="宋体" w:hAnsiTheme="minorEastAsia"/>
          <w:sz w:val="24"/>
          <w:lang w:eastAsia="zh-TW"/>
        </w:rPr>
      </w:pPr>
      <w:r w:rsidRPr="001A566C">
        <w:rPr>
          <w:rFonts w:asciiTheme="minorEastAsia" w:eastAsia="宋体" w:hAnsiTheme="minorEastAsia" w:hint="eastAsia"/>
          <w:sz w:val="24"/>
          <w:lang w:eastAsia="zh-TW"/>
        </w:rPr>
        <w:t>綜合以上耕的各種寫法看，耕本是從爭構形的。它所從爭像從兩手持力（耜），或認為是耕的本字</w:t>
      </w:r>
      <w:r w:rsidR="0052540D" w:rsidRPr="001A566C">
        <w:rPr>
          <w:rStyle w:val="a6"/>
          <w:rFonts w:asciiTheme="minorEastAsia" w:eastAsia="宋体" w:hAnsiTheme="minorEastAsia"/>
          <w:sz w:val="24"/>
        </w:rPr>
        <w:endnoteReference w:id="15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，可備一說。第</w:t>
      </w:r>
      <w:r w:rsidRPr="001A566C">
        <w:rPr>
          <w:rFonts w:asciiTheme="minorEastAsia" w:eastAsia="宋体" w:hAnsiTheme="minorEastAsia"/>
          <w:sz w:val="24"/>
          <w:lang w:eastAsia="zh-TW"/>
        </w:rPr>
        <w:t>1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、</w:t>
      </w:r>
      <w:r w:rsidRPr="001A566C">
        <w:rPr>
          <w:rFonts w:asciiTheme="minorEastAsia" w:eastAsia="宋体" w:hAnsiTheme="minorEastAsia"/>
          <w:sz w:val="24"/>
          <w:lang w:eastAsia="zh-TW"/>
        </w:rPr>
        <w:t>2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種寫法在爭上加“田”，第</w:t>
      </w:r>
      <w:r w:rsidRPr="001A566C">
        <w:rPr>
          <w:rFonts w:asciiTheme="minorEastAsia" w:eastAsia="宋体" w:hAnsiTheme="minorEastAsia"/>
          <w:sz w:val="24"/>
          <w:lang w:eastAsia="zh-TW"/>
        </w:rPr>
        <w:t>3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、</w:t>
      </w:r>
      <w:r w:rsidRPr="001A566C">
        <w:rPr>
          <w:rFonts w:asciiTheme="minorEastAsia" w:eastAsia="宋体" w:hAnsiTheme="minorEastAsia"/>
          <w:sz w:val="24"/>
          <w:lang w:eastAsia="zh-TW"/>
        </w:rPr>
        <w:t>4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lastRenderedPageBreak/>
        <w:t>法在爭上加“井”，第</w:t>
      </w:r>
      <w:r w:rsidRPr="001A566C">
        <w:rPr>
          <w:rFonts w:asciiTheme="minorEastAsia" w:eastAsia="宋体" w:hAnsiTheme="minorEastAsia"/>
          <w:sz w:val="24"/>
          <w:lang w:eastAsia="zh-TW"/>
        </w:rPr>
        <w:t>6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種寫法在爭上加“禾”，第</w:t>
      </w:r>
      <w:r w:rsidRPr="001A566C">
        <w:rPr>
          <w:rFonts w:asciiTheme="minorEastAsia" w:eastAsia="宋体" w:hAnsiTheme="minorEastAsia"/>
          <w:sz w:val="24"/>
          <w:lang w:eastAsia="zh-TW"/>
        </w:rPr>
        <w:t>5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種寫法是在爭上同時加上“田”和“井”，可以看作是第</w:t>
      </w:r>
      <w:r w:rsidRPr="001A566C">
        <w:rPr>
          <w:rFonts w:asciiTheme="minorEastAsia" w:eastAsia="宋体" w:hAnsiTheme="minorEastAsia"/>
          <w:sz w:val="24"/>
          <w:lang w:eastAsia="zh-TW"/>
        </w:rPr>
        <w:t>1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、</w:t>
      </w:r>
      <w:r w:rsidRPr="001A566C">
        <w:rPr>
          <w:rFonts w:asciiTheme="minorEastAsia" w:eastAsia="宋体" w:hAnsiTheme="minorEastAsia"/>
          <w:sz w:val="24"/>
          <w:lang w:eastAsia="zh-TW"/>
        </w:rPr>
        <w:t>2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種寫法和第</w:t>
      </w:r>
      <w:r w:rsidRPr="001A566C">
        <w:rPr>
          <w:rFonts w:asciiTheme="minorEastAsia" w:eastAsia="宋体" w:hAnsiTheme="minorEastAsia"/>
          <w:sz w:val="24"/>
          <w:lang w:eastAsia="zh-TW"/>
        </w:rPr>
        <w:t>3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、</w:t>
      </w:r>
      <w:r w:rsidRPr="001A566C">
        <w:rPr>
          <w:rFonts w:asciiTheme="minorEastAsia" w:eastAsia="宋体" w:hAnsiTheme="minorEastAsia"/>
          <w:sz w:val="24"/>
          <w:lang w:eastAsia="zh-TW"/>
        </w:rPr>
        <w:t>4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種寫法的牽合</w:t>
      </w:r>
      <w:r w:rsidR="00A536B5" w:rsidRPr="001A566C">
        <w:rPr>
          <w:rStyle w:val="a6"/>
          <w:rFonts w:asciiTheme="minorEastAsia" w:eastAsia="宋体" w:hAnsiTheme="minorEastAsia"/>
          <w:sz w:val="24"/>
        </w:rPr>
        <w:endnoteReference w:id="16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。加“田”和“禾”是形符，加“井”可以看作形符，也可以看作聲符</w:t>
      </w:r>
      <w:r w:rsidR="00590791" w:rsidRPr="001A566C">
        <w:rPr>
          <w:rStyle w:val="a6"/>
          <w:rFonts w:asciiTheme="minorEastAsia" w:eastAsia="宋体" w:hAnsiTheme="minorEastAsia"/>
          <w:sz w:val="24"/>
        </w:rPr>
        <w:endnoteReference w:id="17"/>
      </w:r>
      <w:r w:rsidR="00CC15DC">
        <w:rPr>
          <w:rFonts w:asciiTheme="minorEastAsia" w:eastAsia="宋体" w:hAnsiTheme="minorEastAsia" w:hint="eastAsia"/>
          <w:sz w:val="24"/>
        </w:rPr>
        <w:t>，</w:t>
      </w:r>
      <w:r w:rsidR="00942B74" w:rsidRPr="00942B74">
        <w:rPr>
          <w:rFonts w:asciiTheme="minorEastAsia" w:eastAsia="宋体" w:hAnsiTheme="minorEastAsia" w:hint="eastAsia"/>
          <w:sz w:val="24"/>
          <w:lang w:eastAsia="zh-TW"/>
        </w:rPr>
        <w:t>如不相信井田之說，則只能看作聲符。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爭旁可以省形，寫成單手持力（耜）之形（第</w:t>
      </w:r>
      <w:r w:rsidRPr="001A566C">
        <w:rPr>
          <w:rFonts w:asciiTheme="minorEastAsia" w:eastAsia="宋体" w:hAnsiTheme="minorEastAsia"/>
          <w:sz w:val="24"/>
          <w:lang w:eastAsia="zh-TW"/>
        </w:rPr>
        <w:t>6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種寫法右下一筆中部加點，實際是又的省體），甚至把兩手都省去，僅剩下力（耜）形。爭旁也可以加羨符“口”，但比較少見。《命訓》中的</w:t>
      </w:r>
      <w:r w:rsidR="00954896" w:rsidRPr="001A566C">
        <w:rPr>
          <w:rFonts w:asciiTheme="minorEastAsia" w:eastAsia="宋体" w:hAnsiTheme="minorEastAsia" w:hint="eastAsia"/>
          <w:noProof/>
          <w:sz w:val="24"/>
        </w:rPr>
        <w:drawing>
          <wp:inline distT="0" distB="0" distL="0" distR="0">
            <wp:extent cx="153035" cy="153035"/>
            <wp:effectExtent l="0" t="0" r="0" b="0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可以看作第</w:t>
      </w:r>
      <w:r w:rsidRPr="001A566C">
        <w:rPr>
          <w:rFonts w:asciiTheme="minorEastAsia" w:eastAsia="宋体" w:hAnsiTheme="minorEastAsia"/>
          <w:sz w:val="24"/>
          <w:lang w:eastAsia="zh-TW"/>
        </w:rPr>
        <w:t>1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和第</w:t>
      </w:r>
      <w:r w:rsidRPr="001A566C">
        <w:rPr>
          <w:rFonts w:asciiTheme="minorEastAsia" w:eastAsia="宋体" w:hAnsiTheme="minorEastAsia"/>
          <w:sz w:val="24"/>
          <w:lang w:eastAsia="zh-TW"/>
        </w:rPr>
        <w:t>6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種寫法的牽合，只是把“禾”換成“來”</w:t>
      </w:r>
      <w:r w:rsidR="007C5C81" w:rsidRPr="001A566C">
        <w:rPr>
          <w:rStyle w:val="a6"/>
          <w:rFonts w:asciiTheme="minorEastAsia" w:eastAsia="宋体" w:hAnsiTheme="minorEastAsia"/>
          <w:sz w:val="24"/>
        </w:rPr>
        <w:endnoteReference w:id="18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，把“田”挪到右下角而已。如果作平面分析，可以分析為從來、從田、從爭，爭亦聲。如果把它看作在</w:t>
      </w:r>
      <w:r w:rsidR="00084D08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221800" cy="360000"/>
            <wp:effectExtent l="19050" t="0" r="6800" b="0"/>
            <wp:docPr id="17" name="图片 1" descr="c:\users\zhao ping'an\appdata\roaming\360se6\User Data\temp\gd001qd0002z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 ping'an\appdata\roaming\360se6\User Data\temp\gd001qd0002z18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類寫法基礎上增累而成，應分析為從來、從</w:t>
      </w:r>
      <w:r w:rsidR="00EC41EC" w:rsidRPr="001A566C">
        <w:rPr>
          <w:rFonts w:asciiTheme="minorEastAsia" w:eastAsia="宋体" w:hAnsiTheme="minorEastAsia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</w:t>
      </w:r>
      <w:r w:rsidR="00EC41EC" w:rsidRPr="001A566C">
        <w:rPr>
          <w:rFonts w:asciiTheme="minorEastAsia" w:eastAsia="宋体" w:hAnsiTheme="minorEastAsia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亦聲。如果看作在</w:t>
      </w:r>
      <w:r w:rsidR="00066170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213149" cy="324000"/>
            <wp:effectExtent l="19050" t="0" r="0" b="0"/>
            <wp:docPr id="20" name="图片 7" descr="c:\users\zhao ping'an\appdata\roaming\360se6\User Data\temp\gd001zy0011z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o ping'an\appdata\roaming\360se6\User Data\temp\gd001zy0011z03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9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類寫法基礎上增累而成，應分析為從田、從</w:t>
      </w:r>
      <w:r w:rsidR="00066170" w:rsidRPr="001A566C">
        <w:rPr>
          <w:rFonts w:asciiTheme="minorEastAsia" w:eastAsia="宋体" w:hAnsiTheme="minorEastAsia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，</w:t>
      </w:r>
      <w:r w:rsidR="00066170" w:rsidRPr="001A566C">
        <w:rPr>
          <w:rFonts w:asciiTheme="minorEastAsia" w:eastAsia="宋体" w:hAnsiTheme="minorEastAsia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亦聲。等將來有了更多的材料，我們就能得出符合事實的終極的結論。</w:t>
      </w:r>
    </w:p>
    <w:p w:rsidR="00102223" w:rsidRPr="001A566C" w:rsidRDefault="001A566C" w:rsidP="00C41670">
      <w:pPr>
        <w:spacing w:line="360" w:lineRule="auto"/>
        <w:rPr>
          <w:rFonts w:asciiTheme="minorEastAsia" w:eastAsia="宋体" w:hAnsiTheme="minorEastAsia"/>
          <w:sz w:val="24"/>
          <w:lang w:eastAsia="zh-TW"/>
        </w:rPr>
      </w:pPr>
      <w:r w:rsidRPr="001A566C">
        <w:rPr>
          <w:rFonts w:asciiTheme="minorEastAsia" w:eastAsia="宋体" w:hAnsiTheme="minorEastAsia"/>
          <w:sz w:val="24"/>
          <w:lang w:eastAsia="zh-TW"/>
        </w:rPr>
        <w:t xml:space="preserve">     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需要說明的是，第</w:t>
      </w:r>
      <w:r w:rsidRPr="001A566C">
        <w:rPr>
          <w:rFonts w:asciiTheme="minorEastAsia" w:eastAsia="宋体" w:hAnsiTheme="minorEastAsia"/>
          <w:sz w:val="24"/>
          <w:lang w:eastAsia="zh-TW"/>
        </w:rPr>
        <w:t>6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種寫法的耕字和戰國時期嘉的一種異體結構基本相同。戰國文字中有一種嘉字作</w:t>
      </w:r>
      <w:r w:rsidR="003C257C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58029" cy="252000"/>
            <wp:effectExtent l="19050" t="0" r="0" b="0"/>
            <wp:docPr id="12" name="图片 1" descr="baoxun07-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7" name="Picture 13" descr="baoxun07-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9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（清華簡《保訓》第</w:t>
      </w:r>
      <w:r w:rsidRPr="001A566C">
        <w:rPr>
          <w:rFonts w:asciiTheme="minorEastAsia" w:eastAsia="宋体" w:hAnsiTheme="minorEastAsia"/>
          <w:sz w:val="24"/>
          <w:lang w:eastAsia="zh-TW"/>
        </w:rPr>
        <w:t>7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簡）、</w:t>
      </w:r>
      <w:r w:rsidR="003C257C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02370" cy="288000"/>
            <wp:effectExtent l="19050" t="0" r="0" b="0"/>
            <wp:docPr id="13" name="图片 2" descr="qiye04-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8" name="Picture 13" descr="qiye04-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70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（清華簡《耆夜》第</w:t>
      </w:r>
      <w:r w:rsidRPr="001A566C">
        <w:rPr>
          <w:rFonts w:asciiTheme="minorEastAsia" w:eastAsia="宋体" w:hAnsiTheme="minorEastAsia"/>
          <w:sz w:val="24"/>
          <w:lang w:eastAsia="zh-TW"/>
        </w:rPr>
        <w:t>4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簡）、</w:t>
      </w:r>
      <w:r w:rsidR="003C257C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09381" cy="252000"/>
            <wp:effectExtent l="19050" t="0" r="0" b="0"/>
            <wp:docPr id="21" name="图片 3" descr="qiye06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9" name="Picture 3" descr="qiye06-0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1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（《耆夜》第</w:t>
      </w:r>
      <w:r w:rsidRPr="001A566C">
        <w:rPr>
          <w:rFonts w:asciiTheme="minorEastAsia" w:eastAsia="宋体" w:hAnsiTheme="minorEastAsia"/>
          <w:sz w:val="24"/>
          <w:lang w:eastAsia="zh-TW"/>
        </w:rPr>
        <w:t>6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簡）、</w:t>
      </w:r>
      <w:r w:rsidR="003C257C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02369" cy="288000"/>
            <wp:effectExtent l="19050" t="0" r="0" b="0"/>
            <wp:docPr id="41" name="图片 4" descr="ruiliangfubi20-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3" name="图片 26" descr="ruiliangfubi20-26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9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（清華簡《芮良夫毖》第</w:t>
      </w:r>
      <w:r w:rsidRPr="001A566C">
        <w:rPr>
          <w:rFonts w:asciiTheme="minorEastAsia" w:eastAsia="宋体" w:hAnsiTheme="minorEastAsia"/>
          <w:sz w:val="24"/>
          <w:lang w:eastAsia="zh-TW"/>
        </w:rPr>
        <w:t>20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簡）、</w:t>
      </w:r>
      <w:r w:rsidR="00EF6A35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10017" cy="324000"/>
            <wp:effectExtent l="19050" t="0" r="9083" b="0"/>
            <wp:docPr id="52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71" name="图片 4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7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（清華簡《殷高宗問于三壽》第</w:t>
      </w:r>
      <w:r w:rsidRPr="001A566C">
        <w:rPr>
          <w:rFonts w:asciiTheme="minorEastAsia" w:eastAsia="宋体" w:hAnsiTheme="minorEastAsia"/>
          <w:sz w:val="24"/>
          <w:lang w:eastAsia="zh-TW"/>
        </w:rPr>
        <w:t>25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簡）之形，它是嘉的一種簡體。嘉字最早見於商代甲骨文，從力從來（或木）從豆作</w:t>
      </w:r>
      <w:r w:rsidR="00DE4981" w:rsidRPr="001A566C">
        <w:rPr>
          <w:rStyle w:val="a6"/>
          <w:rFonts w:asciiTheme="minorEastAsia" w:eastAsia="宋体" w:hAnsiTheme="minorEastAsia"/>
          <w:sz w:val="24"/>
        </w:rPr>
        <w:endnoteReference w:id="19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。兩周金文中，字形變化較大，來（或木）的部分與豆形緊密結合，除了保有從“來”的寫法外，還出現了從禾從屮的寫法以及其他一些變體。力的部分上面多增累爪形，下面加口形。為了字勢的需要，爪形和口形的位置有時也可以調整。從屮的寫法與豆形結合，就與壴形發生混同。力旁附上口就成了加字</w:t>
      </w:r>
      <w:r w:rsidR="00830E2A" w:rsidRPr="001A566C">
        <w:rPr>
          <w:rStyle w:val="a6"/>
          <w:rFonts w:asciiTheme="minorEastAsia" w:eastAsia="宋体" w:hAnsiTheme="minorEastAsia"/>
          <w:sz w:val="24"/>
        </w:rPr>
        <w:endnoteReference w:id="20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。《說文》解釋嘉字“美也。從壴，加聲”</w:t>
      </w:r>
      <w:r w:rsidR="005D47E3" w:rsidRPr="001A566C">
        <w:rPr>
          <w:rStyle w:val="a6"/>
          <w:rFonts w:asciiTheme="minorEastAsia" w:eastAsia="宋体" w:hAnsiTheme="minorEastAsia"/>
          <w:sz w:val="24"/>
        </w:rPr>
        <w:endnoteReference w:id="21"/>
      </w:r>
      <w:r w:rsidR="00942B74">
        <w:rPr>
          <w:rFonts w:asciiTheme="minorEastAsia" w:eastAsia="宋体" w:hAnsiTheme="minorEastAsia" w:hint="eastAsia"/>
          <w:sz w:val="24"/>
          <w:lang w:eastAsia="zh-TW"/>
        </w:rPr>
        <w:t>，是就後起義和訛變了的字形為說。嘉</w:t>
      </w:r>
      <w:r w:rsidR="00942B74">
        <w:rPr>
          <w:rFonts w:asciiTheme="minorEastAsia" w:eastAsia="宋体" w:hAnsiTheme="minorEastAsia" w:hint="eastAsia"/>
          <w:sz w:val="24"/>
        </w:rPr>
        <w:t>可能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是稼的本字。嘉，歌部見母字，稼，魚部見母字，兩聲字可以通假。如《詩經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小雅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節南山》“家父”，《漢書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古今人表》作“嘉父”。《左傳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="Arial" w:eastAsia="宋体" w:hAnsi="Arial" w:cs="Arial" w:hint="eastAsia"/>
          <w:color w:val="000000"/>
          <w:sz w:val="24"/>
          <w:szCs w:val="18"/>
          <w:shd w:val="clear" w:color="auto" w:fill="FFFFFF"/>
          <w:lang w:eastAsia="zh-TW"/>
        </w:rPr>
        <w:t>桓公十五年經》：“天王使家父來求車”，《儀禮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="Arial" w:eastAsia="宋体" w:hAnsi="Arial" w:cs="Arial" w:hint="eastAsia"/>
          <w:color w:val="000000"/>
          <w:sz w:val="24"/>
          <w:szCs w:val="18"/>
          <w:shd w:val="clear" w:color="auto" w:fill="FFFFFF"/>
          <w:lang w:eastAsia="zh-TW"/>
        </w:rPr>
        <w:t>士冠禮》賈疏引“家父”作“嘉甫”。是其佳證。《詩經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="Arial" w:eastAsia="宋体" w:hAnsi="Arial" w:cs="Arial" w:hint="eastAsia"/>
          <w:color w:val="000000"/>
          <w:sz w:val="24"/>
          <w:szCs w:val="18"/>
          <w:shd w:val="clear" w:color="auto" w:fill="FFFFFF"/>
          <w:lang w:eastAsia="zh-TW"/>
        </w:rPr>
        <w:t>魏風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="Arial" w:eastAsia="宋体" w:hAnsi="Arial" w:cs="Arial" w:hint="eastAsia"/>
          <w:color w:val="000000"/>
          <w:sz w:val="24"/>
          <w:szCs w:val="18"/>
          <w:shd w:val="clear" w:color="auto" w:fill="FFFFFF"/>
          <w:lang w:eastAsia="zh-TW"/>
        </w:rPr>
        <w:t>伐檀》“不稼不穡”毛傳：“春種曰稼，秋斂曰穡。”《周禮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="Arial" w:eastAsia="宋体" w:hAnsi="Arial" w:cs="Arial" w:hint="eastAsia"/>
          <w:color w:val="000000"/>
          <w:sz w:val="24"/>
          <w:szCs w:val="18"/>
          <w:shd w:val="clear" w:color="auto" w:fill="FFFFFF"/>
          <w:lang w:eastAsia="zh-TW"/>
        </w:rPr>
        <w:t>地官</w:t>
      </w:r>
      <w:r w:rsidRPr="001A566C">
        <w:rPr>
          <w:rFonts w:ascii="Arial" w:eastAsia="宋体" w:hAnsi="Arial" w:cs="Arial"/>
          <w:color w:val="000000"/>
          <w:sz w:val="24"/>
          <w:szCs w:val="18"/>
          <w:shd w:val="clear" w:color="auto" w:fill="FFFFFF"/>
          <w:lang w:eastAsia="zh-TW"/>
        </w:rPr>
        <w:t>·</w:t>
      </w:r>
      <w:r w:rsidRPr="001A566C">
        <w:rPr>
          <w:rFonts w:ascii="Arial" w:eastAsia="宋体" w:hAnsi="Arial" w:cs="Arial" w:hint="eastAsia"/>
          <w:color w:val="000000"/>
          <w:sz w:val="24"/>
          <w:szCs w:val="18"/>
          <w:shd w:val="clear" w:color="auto" w:fill="FFFFFF"/>
          <w:lang w:eastAsia="zh-TW"/>
        </w:rPr>
        <w:t>遂師》“巡其稼穡”顏師古注“耕種曰稼”。稼的本義是耕種的意思，本作嘉，應分析為從手持力從禾（或木）豆聲（侯部定母）。後世豆聲往往省略。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在目前所見到的戰國簡帛文字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lastRenderedPageBreak/>
        <w:t>裡，嘉字多不從豆形，主要有</w:t>
      </w:r>
      <w:r w:rsidR="008D792A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09381" cy="252000"/>
            <wp:effectExtent l="19050" t="0" r="0" b="0"/>
            <wp:docPr id="53" name="图片 3" descr="qiye06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9" name="Picture 3" descr="qiye06-0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1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、</w:t>
      </w:r>
      <w:r w:rsidR="008D792A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505736" cy="252000"/>
            <wp:effectExtent l="19050" t="0" r="8614" b="0"/>
            <wp:docPr id="54" name="图片 6" descr="huangmen02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0" name="Picture 2" descr="huangmen02-0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36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（清華簡《皇門》第</w:t>
      </w:r>
      <w:r w:rsidRPr="001A566C">
        <w:rPr>
          <w:rFonts w:asciiTheme="minorEastAsia" w:eastAsia="宋体" w:hAnsiTheme="minorEastAsia"/>
          <w:sz w:val="24"/>
          <w:lang w:eastAsia="zh-TW"/>
        </w:rPr>
        <w:t>2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簡）、</w:t>
      </w:r>
      <w:r w:rsidR="00A35A99" w:rsidRPr="001A566C">
        <w:rPr>
          <w:rFonts w:asciiTheme="minorEastAsia" w:eastAsia="宋体" w:hAnsiTheme="minorEastAsia" w:hint="eastAsia"/>
          <w:noProof/>
          <w:sz w:val="24"/>
        </w:rPr>
        <w:drawing>
          <wp:inline distT="0" distB="0" distL="0" distR="0">
            <wp:extent cx="255826" cy="396000"/>
            <wp:effectExtent l="19050" t="0" r="0" b="0"/>
            <wp:docPr id="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6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（上博簡《用曰》第</w:t>
      </w:r>
      <w:r w:rsidRPr="001A566C">
        <w:rPr>
          <w:rFonts w:asciiTheme="minorEastAsia" w:eastAsia="宋体" w:hAnsiTheme="minorEastAsia"/>
          <w:sz w:val="24"/>
          <w:lang w:eastAsia="zh-TW"/>
        </w:rPr>
        <w:t>11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簡）等寫法。</w:t>
      </w:r>
      <w:r w:rsidR="001E6566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505736" cy="252000"/>
            <wp:effectExtent l="19050" t="0" r="8614" b="0"/>
            <wp:docPr id="57" name="图片 6" descr="huangmen02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0" name="Picture 2" descr="huangmen02-0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36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是在金文寫法基礎上省“豆”形，</w:t>
      </w:r>
      <w:r w:rsidR="001E6566" w:rsidRPr="001A566C">
        <w:rPr>
          <w:rFonts w:asciiTheme="minorEastAsia" w:eastAsia="宋体" w:hAnsiTheme="minorEastAsia" w:hint="eastAsia"/>
          <w:noProof/>
          <w:sz w:val="24"/>
        </w:rPr>
        <w:drawing>
          <wp:inline distT="0" distB="0" distL="0" distR="0">
            <wp:extent cx="255826" cy="396000"/>
            <wp:effectExtent l="19050" t="0" r="0" b="0"/>
            <wp:docPr id="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6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是在</w:t>
      </w:r>
      <w:r w:rsidR="001E6566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505736" cy="252000"/>
            <wp:effectExtent l="19050" t="0" r="8614" b="0"/>
            <wp:docPr id="59" name="图片 6" descr="huangmen02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0" name="Picture 2" descr="huangmen02-0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36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寫法上加“力”，大概是為了強化“加”表音的功能。</w:t>
      </w:r>
      <w:r w:rsidR="001E6566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09381" cy="252000"/>
            <wp:effectExtent l="19050" t="0" r="0" b="0"/>
            <wp:docPr id="60" name="图片 3" descr="qiye06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9" name="Picture 3" descr="qiye06-0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1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省“口”增“又”，“又”可以看作為了字勢需要增加的羨符。在侯馬盟書中，嘉字異體極多，幾乎涵蓋了嘉的各種寫法，對這些異體稍加梳理，比較容易整理出嘉的演進序列</w:t>
      </w:r>
      <w:r w:rsidR="00844B24" w:rsidRPr="001A566C">
        <w:rPr>
          <w:rStyle w:val="a6"/>
          <w:rFonts w:asciiTheme="minorEastAsia" w:eastAsia="宋体" w:hAnsiTheme="minorEastAsia"/>
          <w:sz w:val="24"/>
        </w:rPr>
        <w:endnoteReference w:id="22"/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。由嘉的演進序列看來，耕的第</w:t>
      </w:r>
      <w:r w:rsidRPr="001A566C">
        <w:rPr>
          <w:rFonts w:asciiTheme="minorEastAsia" w:eastAsia="宋体" w:hAnsiTheme="minorEastAsia"/>
          <w:sz w:val="24"/>
          <w:lang w:eastAsia="zh-TW"/>
        </w:rPr>
        <w:t>6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種寫法和嘉的</w:t>
      </w:r>
      <w:r w:rsidR="00724C19" w:rsidRPr="001A566C">
        <w:rPr>
          <w:rFonts w:asciiTheme="minorEastAsia" w:eastAsia="宋体" w:hAnsiTheme="minorEastAsia"/>
          <w:noProof/>
          <w:sz w:val="24"/>
        </w:rPr>
        <w:drawing>
          <wp:inline distT="0" distB="0" distL="0" distR="0">
            <wp:extent cx="409381" cy="252000"/>
            <wp:effectExtent l="19050" t="0" r="0" b="0"/>
            <wp:docPr id="61" name="图片 3" descr="qiye06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9" name="Picture 3" descr="qiye06-0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1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類寫法應是同形字的關係。</w:t>
      </w:r>
    </w:p>
    <w:p w:rsidR="00C25EE8" w:rsidRPr="001A566C" w:rsidRDefault="001A566C" w:rsidP="00C41670">
      <w:pPr>
        <w:spacing w:line="360" w:lineRule="auto"/>
        <w:rPr>
          <w:rFonts w:asciiTheme="minorEastAsia" w:eastAsia="宋体" w:hAnsiTheme="minorEastAsia"/>
          <w:sz w:val="24"/>
        </w:rPr>
      </w:pPr>
      <w:r w:rsidRPr="001A566C">
        <w:rPr>
          <w:rFonts w:asciiTheme="minorEastAsia" w:eastAsia="宋体" w:hAnsiTheme="minorEastAsia"/>
          <w:sz w:val="24"/>
          <w:lang w:eastAsia="zh-TW"/>
        </w:rPr>
        <w:t xml:space="preserve">    </w:t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把</w:t>
      </w:r>
      <w:r w:rsidR="00C25EE8" w:rsidRPr="001A566C">
        <w:rPr>
          <w:rFonts w:asciiTheme="minorEastAsia" w:eastAsia="宋体" w:hAnsiTheme="minorEastAsia" w:hint="eastAsia"/>
          <w:noProof/>
          <w:sz w:val="24"/>
        </w:rPr>
        <w:drawing>
          <wp:inline distT="0" distB="0" distL="0" distR="0">
            <wp:extent cx="153035" cy="153035"/>
            <wp:effectExtent l="0" t="0" r="0" b="0"/>
            <wp:docPr id="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6C">
        <w:rPr>
          <w:rFonts w:asciiTheme="minorEastAsia" w:eastAsia="宋体" w:hAnsiTheme="minorEastAsia" w:hint="eastAsia"/>
          <w:sz w:val="24"/>
          <w:lang w:eastAsia="zh-TW"/>
        </w:rPr>
        <w:t>釋為耕，可以從文例得到檢驗。</w:t>
      </w:r>
    </w:p>
    <w:p w:rsidR="00C645AA" w:rsidRPr="001A566C" w:rsidRDefault="001A566C" w:rsidP="00C4167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A566C">
        <w:rPr>
          <w:rFonts w:ascii="宋体" w:eastAsia="宋体" w:hAnsi="宋体" w:cs="宋体" w:hint="eastAsia"/>
          <w:sz w:val="24"/>
          <w:szCs w:val="24"/>
          <w:lang w:eastAsia="zh-TW"/>
        </w:rPr>
        <w:t>見於</w:t>
      </w:r>
      <w:r w:rsidR="00C92168">
        <w:rPr>
          <w:rFonts w:ascii="宋体" w:eastAsia="宋体" w:hAnsi="宋体" w:cs="宋体" w:hint="eastAsia"/>
          <w:sz w:val="24"/>
          <w:szCs w:val="24"/>
          <w:lang w:eastAsia="zh-TW"/>
        </w:rPr>
        <w:t>《逸周書》的《命訓》篇，內容與清華簡中的這篇竹書大致相合，其文</w:t>
      </w:r>
      <w:r w:rsidR="00C92168">
        <w:rPr>
          <w:rFonts w:ascii="宋体" w:eastAsia="宋体" w:hAnsi="宋体" w:cs="宋体" w:hint="eastAsia"/>
          <w:sz w:val="24"/>
          <w:szCs w:val="24"/>
        </w:rPr>
        <w:t>云</w:t>
      </w:r>
      <w:r w:rsidRPr="001A566C">
        <w:rPr>
          <w:rFonts w:ascii="宋体" w:eastAsia="宋体" w:hAnsi="宋体" w:cs="宋体" w:hint="eastAsia"/>
          <w:sz w:val="24"/>
          <w:szCs w:val="24"/>
          <w:lang w:eastAsia="zh-TW"/>
        </w:rPr>
        <w:t>：</w:t>
      </w:r>
    </w:p>
    <w:p w:rsidR="00C645AA" w:rsidRPr="001A566C" w:rsidRDefault="001A566C" w:rsidP="00C41670">
      <w:pPr>
        <w:spacing w:line="360" w:lineRule="auto"/>
        <w:ind w:leftChars="200" w:left="420" w:rightChars="200" w:right="420" w:firstLineChars="200" w:firstLine="480"/>
        <w:rPr>
          <w:rFonts w:ascii="楷体" w:eastAsia="宋体" w:hAnsi="楷体" w:cs="宋体"/>
          <w:sz w:val="24"/>
          <w:szCs w:val="24"/>
          <w:lang w:eastAsia="zh-TW"/>
        </w:rPr>
      </w:pP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撫之以惠，和之以均，斂之以哀，娛之以樂，慎之以禮，教之以藝，震之以政，動之以事，勸之以賞，畏之以罰，臨之以忠，行之以權。權不法，忠不忠，罰不服，賞不從勞，</w:t>
      </w:r>
      <w:r w:rsidRPr="001A566C">
        <w:rPr>
          <w:rFonts w:ascii="楷体" w:eastAsia="宋体" w:hAnsi="楷体" w:cs="宋体" w:hint="eastAsia"/>
          <w:sz w:val="24"/>
          <w:szCs w:val="24"/>
          <w:u w:val="thick"/>
          <w:lang w:eastAsia="zh-TW"/>
        </w:rPr>
        <w:t>事不震，政不成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，藝不淫，禮有時，樂不滿，哀不至，均不壹，惠不忍人。凡此，物攘之屬也。</w:t>
      </w:r>
    </w:p>
    <w:p w:rsidR="00B051C3" w:rsidRPr="001A566C" w:rsidRDefault="001A566C" w:rsidP="00C41670">
      <w:pPr>
        <w:spacing w:line="360" w:lineRule="auto"/>
        <w:ind w:leftChars="200" w:left="420" w:firstLineChars="150" w:firstLine="360"/>
        <w:rPr>
          <w:rFonts w:ascii="楷体" w:eastAsia="宋体" w:hAnsi="楷体" w:cs="宋体"/>
          <w:sz w:val="24"/>
          <w:szCs w:val="24"/>
          <w:lang w:eastAsia="zh-TW"/>
        </w:rPr>
      </w:pP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惠不忍人，人不勝害，害不如死。均一則不和，哀至則匱，樂滿則荒，禮無時則不貴，藝淫則害於才，</w:t>
      </w:r>
      <w:r w:rsidRPr="001A566C">
        <w:rPr>
          <w:rFonts w:ascii="楷体" w:eastAsia="宋体" w:hAnsi="楷体" w:cs="宋体" w:hint="eastAsia"/>
          <w:sz w:val="24"/>
          <w:szCs w:val="24"/>
          <w:u w:val="thick"/>
          <w:lang w:eastAsia="zh-TW"/>
        </w:rPr>
        <w:t>政成則不長，事震則寡功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。以賞從勞，勞而不至；以法從中則賞，賞不必中；以權從法則行，行不必以知權。權以知微，微以知始，始以知終。</w:t>
      </w:r>
      <w:r w:rsidR="00C645AA" w:rsidRPr="001A566C">
        <w:rPr>
          <w:rStyle w:val="a6"/>
          <w:rFonts w:ascii="楷体" w:eastAsia="宋体" w:hAnsi="楷体" w:cs="宋体"/>
          <w:sz w:val="24"/>
          <w:szCs w:val="24"/>
        </w:rPr>
        <w:endnoteReference w:id="23"/>
      </w:r>
    </w:p>
    <w:p w:rsidR="00C25EE8" w:rsidRPr="001A566C" w:rsidRDefault="001A566C" w:rsidP="00C41670">
      <w:pPr>
        <w:spacing w:line="360" w:lineRule="auto"/>
        <w:rPr>
          <w:rFonts w:ascii="宋体" w:eastAsia="宋体" w:hAnsi="楷体" w:cs="宋体"/>
          <w:sz w:val="24"/>
          <w:szCs w:val="24"/>
          <w:lang w:eastAsia="zh-TW"/>
        </w:rPr>
      </w:pP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簡文的</w:t>
      </w:r>
      <w:r w:rsidR="00C25EE8" w:rsidRPr="001A566C">
        <w:rPr>
          <w:rFonts w:ascii="宋体" w:eastAsia="宋体" w:hAnsi="楷体" w:cs="宋体" w:hint="eastAsia"/>
          <w:noProof/>
          <w:sz w:val="24"/>
          <w:szCs w:val="24"/>
        </w:rPr>
        <w:drawing>
          <wp:inline distT="0" distB="0" distL="0" distR="0">
            <wp:extent cx="153035" cy="153035"/>
            <wp:effectExtent l="0" t="0" r="0" b="0"/>
            <wp:docPr id="1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，傳本寫作震。</w:t>
      </w:r>
    </w:p>
    <w:p w:rsidR="009756ED" w:rsidRPr="001A566C" w:rsidRDefault="001A566C" w:rsidP="00C41670">
      <w:pPr>
        <w:spacing w:line="360" w:lineRule="auto"/>
        <w:ind w:firstLineChars="200" w:firstLine="480"/>
        <w:rPr>
          <w:rFonts w:ascii="宋体" w:eastAsia="宋体"/>
          <w:sz w:val="24"/>
        </w:rPr>
      </w:pP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從語音上看，耕是耕部見母字，震是文部章母字。文部和耕部字多通假、替換、通轉之例。</w:t>
      </w:r>
      <w:r w:rsidR="00942B74">
        <w:rPr>
          <w:rFonts w:ascii="宋体" w:eastAsia="宋体" w:hAnsi="楷体" w:cs="宋体" w:hint="eastAsia"/>
          <w:sz w:val="24"/>
          <w:szCs w:val="24"/>
          <w:lang w:eastAsia="zh-TW"/>
        </w:rPr>
        <w:t>如</w:t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雲（文部）通營（耕部）</w:t>
      </w:r>
      <w:r w:rsidR="00E752D5" w:rsidRPr="001A566C">
        <w:rPr>
          <w:rStyle w:val="a6"/>
          <w:rFonts w:ascii="宋体" w:eastAsia="宋体" w:hAnsi="楷体" w:cs="宋体"/>
          <w:sz w:val="24"/>
          <w:szCs w:val="24"/>
        </w:rPr>
        <w:endnoteReference w:id="24"/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，振（文部）通敻（耕部）</w:t>
      </w:r>
      <w:r w:rsidR="002A203C" w:rsidRPr="001A566C">
        <w:rPr>
          <w:rStyle w:val="a6"/>
          <w:rFonts w:ascii="宋体" w:eastAsia="宋体" w:hAnsi="楷体" w:cs="宋体"/>
          <w:sz w:val="24"/>
          <w:szCs w:val="24"/>
        </w:rPr>
        <w:endnoteReference w:id="25"/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、正（耕部）</w:t>
      </w:r>
      <w:r w:rsidR="006D3C98" w:rsidRPr="001A566C">
        <w:rPr>
          <w:rStyle w:val="a6"/>
          <w:rFonts w:ascii="宋体" w:eastAsia="宋体" w:hAnsi="楷体" w:cs="宋体"/>
          <w:sz w:val="24"/>
          <w:szCs w:val="24"/>
        </w:rPr>
        <w:endnoteReference w:id="26"/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、整（耕部）</w:t>
      </w:r>
      <w:r w:rsidR="006D3C98" w:rsidRPr="001A566C">
        <w:rPr>
          <w:rStyle w:val="a6"/>
          <w:rFonts w:ascii="宋体" w:eastAsia="宋体" w:hAnsi="楷体" w:cs="宋体"/>
          <w:sz w:val="24"/>
          <w:szCs w:val="24"/>
        </w:rPr>
        <w:endnoteReference w:id="27"/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，頎（文部）通傾（耕部）</w:t>
      </w:r>
      <w:r w:rsidR="00F21CEA" w:rsidRPr="001A566C">
        <w:rPr>
          <w:rStyle w:val="a6"/>
          <w:rFonts w:ascii="宋体" w:eastAsia="宋体" w:hAnsi="楷体" w:cs="宋体"/>
          <w:sz w:val="24"/>
          <w:szCs w:val="24"/>
        </w:rPr>
        <w:endnoteReference w:id="28"/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，精（耕部）通謹（文部）</w:t>
      </w:r>
      <w:r w:rsidR="00872DE3" w:rsidRPr="001A566C">
        <w:rPr>
          <w:rStyle w:val="a6"/>
          <w:rFonts w:ascii="宋体" w:eastAsia="宋体" w:hAnsi="楷体" w:cs="宋体"/>
          <w:sz w:val="24"/>
          <w:szCs w:val="24"/>
        </w:rPr>
        <w:endnoteReference w:id="29"/>
      </w:r>
      <w:r w:rsidR="0042442D">
        <w:rPr>
          <w:rFonts w:ascii="宋体" w:eastAsia="宋体" w:hAnsi="楷体" w:cs="宋体" w:hint="eastAsia"/>
          <w:sz w:val="24"/>
          <w:szCs w:val="24"/>
          <w:lang w:eastAsia="zh-TW"/>
        </w:rPr>
        <w:t>等，屬於通假。形聲字澱、淀通用，澱從殿（文部）聲，淀</w:t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從定（耕部）聲</w:t>
      </w:r>
      <w:r w:rsidR="00E9749F" w:rsidRPr="001A566C">
        <w:rPr>
          <w:rStyle w:val="a6"/>
          <w:rFonts w:ascii="宋体" w:eastAsia="宋体" w:hAnsi="楷体" w:cs="宋体"/>
          <w:sz w:val="24"/>
          <w:szCs w:val="24"/>
        </w:rPr>
        <w:endnoteReference w:id="30"/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；矝、慬通用，矝從令（耕部）聲，慬從堇（文部）聲</w:t>
      </w:r>
      <w:r w:rsidR="00391B72" w:rsidRPr="001A566C">
        <w:rPr>
          <w:rStyle w:val="a6"/>
          <w:rFonts w:ascii="宋体" w:eastAsia="宋体" w:hAnsi="楷体" w:cs="宋体"/>
          <w:sz w:val="24"/>
          <w:szCs w:val="24"/>
        </w:rPr>
        <w:endnoteReference w:id="31"/>
      </w:r>
      <w:r w:rsidR="0042442D">
        <w:rPr>
          <w:rFonts w:ascii="宋体" w:eastAsia="宋体" w:hAnsi="楷体" w:cs="宋体" w:hint="eastAsia"/>
          <w:sz w:val="24"/>
          <w:szCs w:val="24"/>
          <w:lang w:eastAsia="zh-TW"/>
        </w:rPr>
        <w:t>。作為形聲字的聲符，云</w:t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（文部）和</w:t>
      </w:r>
      <w:r w:rsidR="0042442D">
        <w:rPr>
          <w:rFonts w:ascii="宋体" w:eastAsia="宋体" w:hAnsi="楷体" w:cs="宋体" w:hint="eastAsia"/>
          <w:sz w:val="24"/>
          <w:szCs w:val="24"/>
          <w:lang w:eastAsia="zh-TW"/>
        </w:rPr>
        <w:t>殸（耕部）可以替換。如清華簡《四誥》“配享茲馨香”，馨字作從香云</w:t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聲。王念孫疏證《廣雅》，指出正（耕部）、准（文部）一聲之轉</w:t>
      </w:r>
      <w:r w:rsidR="00B71824" w:rsidRPr="001A566C">
        <w:rPr>
          <w:rStyle w:val="a6"/>
          <w:rFonts w:ascii="宋体" w:eastAsia="宋体" w:hAnsi="楷体" w:cs="宋体"/>
          <w:sz w:val="24"/>
          <w:szCs w:val="24"/>
        </w:rPr>
        <w:endnoteReference w:id="32"/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。這些都是典型的例子。《命訓》簡本“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t>正之以政，動之以事”，傳本作“震之以</w:t>
      </w:r>
      <w:r w:rsidRPr="001A566C">
        <w:rPr>
          <w:rFonts w:ascii="楷体" w:eastAsia="宋体" w:hAnsi="楷体" w:cs="宋体" w:hint="eastAsia"/>
          <w:sz w:val="24"/>
          <w:szCs w:val="24"/>
          <w:lang w:eastAsia="zh-TW"/>
        </w:rPr>
        <w:lastRenderedPageBreak/>
        <w:t>政，動之以事”，以“震”（文部）代“正”（耕部），可以看作《命訓》版本系統中文、耕相通的內證。</w:t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見母和章母亦關係密切，古書亦多通轉之例</w:t>
      </w:r>
      <w:r w:rsidR="009121A1" w:rsidRPr="001A566C">
        <w:rPr>
          <w:rStyle w:val="a6"/>
          <w:rFonts w:ascii="宋体" w:eastAsia="宋体" w:hAnsi="楷体" w:cs="宋体"/>
          <w:sz w:val="24"/>
          <w:szCs w:val="24"/>
        </w:rPr>
        <w:endnoteReference w:id="33"/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。因此耕通震是很可能的。傳本《命訓》震解釋頗多爭議，但從文義看，理解為動或治</w:t>
      </w:r>
      <w:r w:rsidR="008D632F" w:rsidRPr="001A566C">
        <w:rPr>
          <w:rStyle w:val="a6"/>
          <w:rFonts w:ascii="宋体" w:eastAsia="宋体" w:hAnsi="楷体" w:cs="宋体"/>
          <w:sz w:val="24"/>
          <w:szCs w:val="24"/>
        </w:rPr>
        <w:endnoteReference w:id="34"/>
      </w:r>
      <w:r w:rsidRPr="001A566C">
        <w:rPr>
          <w:rFonts w:ascii="宋体" w:eastAsia="宋体" w:hAnsi="楷体" w:cs="宋体" w:hint="eastAsia"/>
          <w:sz w:val="24"/>
          <w:szCs w:val="24"/>
          <w:lang w:eastAsia="zh-TW"/>
        </w:rPr>
        <w:t>，可能是正確的。震可以表示動的意思，震讀為振，可以訓為治。</w:t>
      </w:r>
    </w:p>
    <w:sectPr w:rsidR="009756ED" w:rsidRPr="001A566C" w:rsidSect="00D3026C">
      <w:endnotePr>
        <w:numFmt w:val="decimal"/>
      </w:endnotePr>
      <w:pgSz w:w="11906" w:h="16838" w:code="9"/>
      <w:pgMar w:top="1440" w:right="1814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D0" w:rsidRDefault="00F279D0" w:rsidP="00033BE3">
      <w:r>
        <w:separator/>
      </w:r>
    </w:p>
  </w:endnote>
  <w:endnote w:type="continuationSeparator" w:id="0">
    <w:p w:rsidR="00F279D0" w:rsidRDefault="00F279D0" w:rsidP="00033BE3">
      <w:r>
        <w:continuationSeparator/>
      </w:r>
    </w:p>
  </w:endnote>
  <w:endnote w:id="1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李學勤主編：《清華大學藏戰國竹簡（伍）》，中西書局，</w:t>
      </w:r>
      <w:r w:rsidRPr="001A566C">
        <w:rPr>
          <w:rFonts w:eastAsia="宋体"/>
          <w:sz w:val="24"/>
          <w:lang w:eastAsia="zh-TW"/>
        </w:rPr>
        <w:t>2015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126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李學勤主編：《清華大學藏戰國竹簡（伍）》，中西書局，</w:t>
      </w:r>
      <w:r w:rsidRPr="001A566C">
        <w:rPr>
          <w:rFonts w:eastAsia="宋体"/>
          <w:sz w:val="24"/>
          <w:lang w:eastAsia="zh-TW"/>
        </w:rPr>
        <w:t>2015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126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3">
    <w:p w:rsidR="00D3026C" w:rsidRPr="001A566C" w:rsidRDefault="00D3026C" w:rsidP="00C41670">
      <w:pPr>
        <w:spacing w:line="360" w:lineRule="auto"/>
        <w:rPr>
          <w:rFonts w:ascii="宋体" w:eastAsia="宋体" w:hAnsi="宋体" w:cs="宋体"/>
          <w:sz w:val="24"/>
          <w:szCs w:val="30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程浩：《</w:t>
      </w:r>
      <w:r w:rsidRPr="001A566C">
        <w:rPr>
          <w:rFonts w:asciiTheme="minorEastAsia" w:eastAsia="宋体" w:hAnsiTheme="minorEastAsia" w:cs="宋体" w:hint="eastAsia"/>
          <w:sz w:val="24"/>
          <w:szCs w:val="36"/>
          <w:lang w:eastAsia="zh-TW"/>
        </w:rPr>
        <w:t>釋清華簡</w:t>
      </w:r>
      <w:r w:rsidRPr="001A566C">
        <w:rPr>
          <w:rFonts w:asciiTheme="minorEastAsia" w:eastAsia="宋体" w:hAnsiTheme="minorEastAsia" w:cs="宋体"/>
          <w:sz w:val="24"/>
          <w:szCs w:val="36"/>
          <w:lang w:eastAsia="zh-TW"/>
        </w:rPr>
        <w:t>&lt;</w:t>
      </w:r>
      <w:r w:rsidRPr="001A566C">
        <w:rPr>
          <w:rFonts w:asciiTheme="minorEastAsia" w:eastAsia="宋体" w:hAnsiTheme="minorEastAsia" w:cs="宋体" w:hint="eastAsia"/>
          <w:sz w:val="24"/>
          <w:szCs w:val="36"/>
          <w:lang w:eastAsia="zh-TW"/>
        </w:rPr>
        <w:t>命訓</w:t>
      </w:r>
      <w:r w:rsidRPr="001A566C">
        <w:rPr>
          <w:rFonts w:asciiTheme="minorEastAsia" w:eastAsia="宋体" w:hAnsiTheme="minorEastAsia" w:cs="宋体"/>
          <w:sz w:val="24"/>
          <w:szCs w:val="36"/>
          <w:lang w:eastAsia="zh-TW"/>
        </w:rPr>
        <w:t>&gt;</w:t>
      </w:r>
      <w:r w:rsidRPr="001A566C">
        <w:rPr>
          <w:rFonts w:asciiTheme="minorEastAsia" w:eastAsia="宋体" w:hAnsiTheme="minorEastAsia" w:cs="宋体" w:hint="eastAsia"/>
          <w:sz w:val="24"/>
          <w:szCs w:val="36"/>
          <w:lang w:eastAsia="zh-TW"/>
        </w:rPr>
        <w:t>中對應今本“震”之字——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——兼談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&lt;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歸藏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&gt;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、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&lt;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筮法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&gt;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的“震”卦卦名》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,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《出土文獻》第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6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輯，中西書局，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2015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年。</w:t>
      </w:r>
    </w:p>
  </w:endnote>
  <w:endnote w:id="4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荊門市博物館：《郭店楚墓竹簡》，文物出版社，</w:t>
      </w:r>
      <w:r w:rsidRPr="001A566C">
        <w:rPr>
          <w:rFonts w:eastAsia="宋体"/>
          <w:sz w:val="24"/>
          <w:lang w:eastAsia="zh-TW"/>
        </w:rPr>
        <w:t>1998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146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5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黃德寬、徐在國：《郭店楚簡文字考釋》，《吉林大學古籍整理研究所建所十五周年紀念文集》，吉林大學出版社，</w:t>
      </w:r>
      <w:r w:rsidRPr="001A566C">
        <w:rPr>
          <w:rFonts w:eastAsia="宋体"/>
          <w:sz w:val="24"/>
          <w:lang w:eastAsia="zh-TW"/>
        </w:rPr>
        <w:t>1998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103</w:t>
      </w:r>
      <w:r w:rsidRPr="001A566C">
        <w:rPr>
          <w:rFonts w:eastAsia="宋体" w:hint="eastAsia"/>
          <w:sz w:val="24"/>
          <w:lang w:eastAsia="zh-TW"/>
        </w:rPr>
        <w:t>頁；周鳳五：《郭店楚簡識字劄記》，《張以仁先生七秩壽慶論文集》，學生書局，</w:t>
      </w:r>
      <w:r w:rsidRPr="001A566C">
        <w:rPr>
          <w:rFonts w:eastAsia="宋体"/>
          <w:sz w:val="24"/>
          <w:lang w:eastAsia="zh-TW"/>
        </w:rPr>
        <w:t>1999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356</w:t>
      </w:r>
      <w:r w:rsidRPr="001A566C">
        <w:rPr>
          <w:rFonts w:eastAsia="宋体" w:hint="eastAsia"/>
          <w:sz w:val="24"/>
          <w:lang w:eastAsia="zh-TW"/>
        </w:rPr>
        <w:t>頁；白于蘭：《</w:t>
      </w:r>
      <w:r w:rsidRPr="001A566C">
        <w:rPr>
          <w:rFonts w:eastAsia="宋体"/>
          <w:sz w:val="24"/>
          <w:lang w:eastAsia="zh-TW"/>
        </w:rPr>
        <w:t>&lt;</w:t>
      </w:r>
      <w:r w:rsidRPr="001A566C">
        <w:rPr>
          <w:rFonts w:eastAsia="宋体" w:hint="eastAsia"/>
          <w:sz w:val="24"/>
          <w:lang w:eastAsia="zh-TW"/>
        </w:rPr>
        <w:t>郭店楚墓竹簡</w:t>
      </w:r>
      <w:r w:rsidRPr="001A566C">
        <w:rPr>
          <w:rFonts w:eastAsia="宋体"/>
          <w:sz w:val="24"/>
          <w:lang w:eastAsia="zh-TW"/>
        </w:rPr>
        <w:t>&gt;</w:t>
      </w:r>
      <w:r w:rsidRPr="001A566C">
        <w:rPr>
          <w:rFonts w:eastAsia="宋体" w:hint="eastAsia"/>
          <w:sz w:val="24"/>
          <w:lang w:eastAsia="zh-TW"/>
        </w:rPr>
        <w:t>釋文正誤一例》，《吉林大學學報》</w:t>
      </w:r>
      <w:r w:rsidRPr="001A566C">
        <w:rPr>
          <w:rFonts w:eastAsia="宋体"/>
          <w:sz w:val="24"/>
          <w:lang w:eastAsia="zh-TW"/>
        </w:rPr>
        <w:t>1999</w:t>
      </w:r>
      <w:r w:rsidRPr="001A566C">
        <w:rPr>
          <w:rFonts w:eastAsia="宋体" w:hint="eastAsia"/>
          <w:sz w:val="24"/>
          <w:lang w:eastAsia="zh-TW"/>
        </w:rPr>
        <w:t>年第</w:t>
      </w:r>
      <w:r w:rsidRPr="001A566C">
        <w:rPr>
          <w:rFonts w:eastAsia="宋体"/>
          <w:sz w:val="24"/>
          <w:lang w:eastAsia="zh-TW"/>
        </w:rPr>
        <w:t>2</w:t>
      </w:r>
      <w:r w:rsidRPr="001A566C">
        <w:rPr>
          <w:rFonts w:eastAsia="宋体" w:hint="eastAsia"/>
          <w:sz w:val="24"/>
          <w:lang w:eastAsia="zh-TW"/>
        </w:rPr>
        <w:t>期，第</w:t>
      </w:r>
      <w:r w:rsidRPr="001A566C">
        <w:rPr>
          <w:rFonts w:eastAsia="宋体"/>
          <w:sz w:val="24"/>
          <w:lang w:eastAsia="zh-TW"/>
        </w:rPr>
        <w:t>91</w:t>
      </w:r>
      <w:r w:rsidRPr="001A566C">
        <w:rPr>
          <w:rFonts w:eastAsia="宋体" w:hint="eastAsia"/>
          <w:sz w:val="24"/>
          <w:lang w:eastAsia="zh-TW"/>
        </w:rPr>
        <w:t>頁；李零：《郭店楚簡校讀記》，《道家文化研究（郭店楚簡專號）》第</w:t>
      </w:r>
      <w:r w:rsidRPr="001A566C">
        <w:rPr>
          <w:rFonts w:eastAsia="宋体"/>
          <w:sz w:val="24"/>
          <w:lang w:eastAsia="zh-TW"/>
        </w:rPr>
        <w:t>17</w:t>
      </w:r>
      <w:r w:rsidRPr="001A566C">
        <w:rPr>
          <w:rFonts w:eastAsia="宋体" w:hint="eastAsia"/>
          <w:sz w:val="24"/>
          <w:lang w:eastAsia="zh-TW"/>
        </w:rPr>
        <w:t>輯，三聯書店，</w:t>
      </w:r>
      <w:r w:rsidRPr="001A566C">
        <w:rPr>
          <w:rFonts w:eastAsia="宋体"/>
          <w:sz w:val="24"/>
          <w:lang w:eastAsia="zh-TW"/>
        </w:rPr>
        <w:t>1998</w:t>
      </w:r>
      <w:r w:rsidRPr="001A566C">
        <w:rPr>
          <w:rFonts w:eastAsia="宋体" w:hint="eastAsia"/>
          <w:sz w:val="24"/>
          <w:lang w:eastAsia="zh-TW"/>
        </w:rPr>
        <w:t>年。</w:t>
      </w:r>
    </w:p>
  </w:endnote>
  <w:endnote w:id="6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黃德寬、徐在國：《郭店楚簡文字考釋》，《吉林大學古籍整理研究所建所十五周年紀念文集》，吉林大學出版社，</w:t>
      </w:r>
      <w:r w:rsidRPr="001A566C">
        <w:rPr>
          <w:rFonts w:eastAsia="宋体"/>
          <w:sz w:val="24"/>
          <w:lang w:eastAsia="zh-TW"/>
        </w:rPr>
        <w:t>1998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103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7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劉釗：《郭店楚簡校釋》，福建人民出版社，</w:t>
      </w:r>
      <w:r w:rsidRPr="001A566C">
        <w:rPr>
          <w:rFonts w:eastAsia="宋体"/>
          <w:sz w:val="24"/>
          <w:lang w:eastAsia="zh-TW"/>
        </w:rPr>
        <w:t>2003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140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8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徐在國：《上博楚簡文字聲</w:t>
      </w:r>
      <w:r w:rsidR="0042442D">
        <w:rPr>
          <w:rFonts w:hint="eastAsia"/>
          <w:sz w:val="24"/>
        </w:rPr>
        <w:t>繫</w:t>
      </w:r>
      <w:r w:rsidRPr="001A566C">
        <w:rPr>
          <w:rFonts w:eastAsia="宋体" w:hint="eastAsia"/>
          <w:sz w:val="24"/>
          <w:lang w:eastAsia="zh-TW"/>
        </w:rPr>
        <w:t>》，安徽大學出版社，</w:t>
      </w:r>
      <w:r w:rsidRPr="001A566C">
        <w:rPr>
          <w:rFonts w:eastAsia="宋体"/>
          <w:sz w:val="24"/>
          <w:lang w:eastAsia="zh-TW"/>
        </w:rPr>
        <w:t>2013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1946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9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劉樂賢：《讀上博（四）劄記》，簡帛研究網，</w:t>
      </w:r>
      <w:r w:rsidRPr="001A566C">
        <w:rPr>
          <w:rFonts w:eastAsia="宋体"/>
          <w:sz w:val="24"/>
          <w:lang w:eastAsia="zh-TW"/>
        </w:rPr>
        <w:t>2005</w:t>
      </w:r>
      <w:r w:rsidRPr="001A566C">
        <w:rPr>
          <w:rFonts w:eastAsia="宋体" w:hint="eastAsia"/>
          <w:sz w:val="24"/>
          <w:lang w:eastAsia="zh-TW"/>
        </w:rPr>
        <w:t>年</w:t>
      </w:r>
      <w:r w:rsidRPr="001A566C">
        <w:rPr>
          <w:rFonts w:eastAsia="宋体"/>
          <w:sz w:val="24"/>
          <w:lang w:eastAsia="zh-TW"/>
        </w:rPr>
        <w:t>2</w:t>
      </w:r>
      <w:r w:rsidRPr="001A566C">
        <w:rPr>
          <w:rFonts w:eastAsia="宋体" w:hint="eastAsia"/>
          <w:sz w:val="24"/>
          <w:lang w:eastAsia="zh-TW"/>
        </w:rPr>
        <w:t>月</w:t>
      </w:r>
      <w:r w:rsidRPr="001A566C">
        <w:rPr>
          <w:rFonts w:eastAsia="宋体"/>
          <w:sz w:val="24"/>
          <w:lang w:eastAsia="zh-TW"/>
        </w:rPr>
        <w:t>15</w:t>
      </w:r>
      <w:r w:rsidRPr="001A566C">
        <w:rPr>
          <w:rFonts w:eastAsia="宋体" w:hint="eastAsia"/>
          <w:sz w:val="24"/>
          <w:lang w:eastAsia="zh-TW"/>
        </w:rPr>
        <w:t>日。</w:t>
      </w:r>
    </w:p>
  </w:endnote>
  <w:endnote w:id="10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趙平安：《</w:t>
      </w:r>
      <w:r w:rsidRPr="001A566C">
        <w:rPr>
          <w:rFonts w:eastAsia="宋体"/>
          <w:sz w:val="24"/>
          <w:lang w:eastAsia="zh-TW"/>
        </w:rPr>
        <w:t>&lt;</w:t>
      </w:r>
      <w:r w:rsidRPr="001A566C">
        <w:rPr>
          <w:rFonts w:eastAsia="宋体" w:hint="eastAsia"/>
          <w:sz w:val="24"/>
          <w:lang w:eastAsia="zh-TW"/>
        </w:rPr>
        <w:t>保訓</w:t>
      </w:r>
      <w:r w:rsidRPr="001A566C">
        <w:rPr>
          <w:rFonts w:eastAsia="宋体"/>
          <w:sz w:val="24"/>
          <w:lang w:eastAsia="zh-TW"/>
        </w:rPr>
        <w:t>&gt;</w:t>
      </w:r>
      <w:r w:rsidRPr="001A566C">
        <w:rPr>
          <w:rFonts w:eastAsia="宋体" w:hint="eastAsia"/>
          <w:sz w:val="24"/>
          <w:lang w:eastAsia="zh-TW"/>
        </w:rPr>
        <w:t>的性質和結構》，《光明日報》</w:t>
      </w:r>
      <w:r w:rsidRPr="001A566C">
        <w:rPr>
          <w:rFonts w:eastAsia="宋体"/>
          <w:sz w:val="24"/>
          <w:lang w:eastAsia="zh-TW"/>
        </w:rPr>
        <w:t>2009</w:t>
      </w:r>
      <w:r w:rsidRPr="001A566C">
        <w:rPr>
          <w:rFonts w:eastAsia="宋体" w:hint="eastAsia"/>
          <w:sz w:val="24"/>
          <w:lang w:eastAsia="zh-TW"/>
        </w:rPr>
        <w:t>年</w:t>
      </w:r>
      <w:r w:rsidRPr="001A566C">
        <w:rPr>
          <w:rFonts w:eastAsia="宋体"/>
          <w:sz w:val="24"/>
          <w:lang w:eastAsia="zh-TW"/>
        </w:rPr>
        <w:t>4</w:t>
      </w:r>
      <w:r w:rsidRPr="001A566C">
        <w:rPr>
          <w:rFonts w:eastAsia="宋体" w:hint="eastAsia"/>
          <w:sz w:val="24"/>
          <w:lang w:eastAsia="zh-TW"/>
        </w:rPr>
        <w:t>月</w:t>
      </w:r>
      <w:r w:rsidRPr="001A566C">
        <w:rPr>
          <w:rFonts w:eastAsia="宋体"/>
          <w:sz w:val="24"/>
          <w:lang w:eastAsia="zh-TW"/>
        </w:rPr>
        <w:t>13</w:t>
      </w:r>
      <w:r w:rsidRPr="001A566C">
        <w:rPr>
          <w:rFonts w:eastAsia="宋体" w:hint="eastAsia"/>
          <w:sz w:val="24"/>
          <w:lang w:eastAsia="zh-TW"/>
        </w:rPr>
        <w:t>日。</w:t>
      </w:r>
    </w:p>
  </w:endnote>
  <w:endnote w:id="11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李零：《讀清華簡</w:t>
      </w:r>
      <w:r w:rsidRPr="001A566C">
        <w:rPr>
          <w:rFonts w:eastAsia="宋体"/>
          <w:sz w:val="24"/>
          <w:lang w:eastAsia="zh-TW"/>
        </w:rPr>
        <w:t>&lt;</w:t>
      </w:r>
      <w:r w:rsidRPr="001A566C">
        <w:rPr>
          <w:rFonts w:eastAsia="宋体" w:hint="eastAsia"/>
          <w:sz w:val="24"/>
          <w:lang w:eastAsia="zh-TW"/>
        </w:rPr>
        <w:t>保訓</w:t>
      </w:r>
      <w:r w:rsidRPr="001A566C">
        <w:rPr>
          <w:rFonts w:eastAsia="宋体"/>
          <w:sz w:val="24"/>
          <w:lang w:eastAsia="zh-TW"/>
        </w:rPr>
        <w:t>&gt;</w:t>
      </w:r>
      <w:r w:rsidRPr="001A566C">
        <w:rPr>
          <w:rFonts w:eastAsia="宋体" w:hint="eastAsia"/>
          <w:sz w:val="24"/>
          <w:lang w:eastAsia="zh-TW"/>
        </w:rPr>
        <w:t>釋文》，《中國文物報》</w:t>
      </w:r>
      <w:r w:rsidRPr="001A566C">
        <w:rPr>
          <w:rFonts w:eastAsia="宋体"/>
          <w:sz w:val="24"/>
          <w:lang w:eastAsia="zh-TW"/>
        </w:rPr>
        <w:t>2009</w:t>
      </w:r>
      <w:r w:rsidRPr="001A566C">
        <w:rPr>
          <w:rFonts w:eastAsia="宋体" w:hint="eastAsia"/>
          <w:sz w:val="24"/>
          <w:lang w:eastAsia="zh-TW"/>
        </w:rPr>
        <w:t>年</w:t>
      </w:r>
      <w:r w:rsidRPr="001A566C">
        <w:rPr>
          <w:rFonts w:eastAsia="宋体"/>
          <w:sz w:val="24"/>
          <w:lang w:eastAsia="zh-TW"/>
        </w:rPr>
        <w:t>8</w:t>
      </w:r>
      <w:r w:rsidRPr="001A566C">
        <w:rPr>
          <w:rFonts w:eastAsia="宋体" w:hint="eastAsia"/>
          <w:sz w:val="24"/>
          <w:lang w:eastAsia="zh-TW"/>
        </w:rPr>
        <w:t>月</w:t>
      </w:r>
      <w:r w:rsidRPr="001A566C">
        <w:rPr>
          <w:rFonts w:eastAsia="宋体"/>
          <w:sz w:val="24"/>
          <w:lang w:eastAsia="zh-TW"/>
        </w:rPr>
        <w:t>21</w:t>
      </w:r>
      <w:r w:rsidRPr="001A566C">
        <w:rPr>
          <w:rFonts w:eastAsia="宋体" w:hint="eastAsia"/>
          <w:sz w:val="24"/>
          <w:lang w:eastAsia="zh-TW"/>
        </w:rPr>
        <w:t>日。</w:t>
      </w:r>
    </w:p>
  </w:endnote>
  <w:endnote w:id="12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參看季旭升主編：《清華大學藏戰國竹簡（壹）讀本》，藝文印書館，</w:t>
      </w:r>
      <w:r w:rsidRPr="001A566C">
        <w:rPr>
          <w:rFonts w:eastAsia="宋体"/>
          <w:sz w:val="24"/>
          <w:lang w:eastAsia="zh-TW"/>
        </w:rPr>
        <w:t>2013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87-88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13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="0042442D">
        <w:rPr>
          <w:rFonts w:eastAsia="宋体" w:hint="eastAsia"/>
          <w:sz w:val="24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李學勤主編：《清華大學藏戰國竹簡（壹）》，中西書局，</w:t>
      </w:r>
      <w:r w:rsidRPr="001A566C">
        <w:rPr>
          <w:rFonts w:eastAsia="宋体"/>
          <w:sz w:val="24"/>
          <w:lang w:eastAsia="zh-TW"/>
        </w:rPr>
        <w:t>2010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145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14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馮勝君：《郭店簡與上博簡對比研究》，線裝書局，</w:t>
      </w:r>
      <w:r w:rsidRPr="001A566C">
        <w:rPr>
          <w:rFonts w:eastAsia="宋体"/>
          <w:sz w:val="24"/>
          <w:lang w:eastAsia="zh-TW"/>
        </w:rPr>
        <w:t>2007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116-117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15">
    <w:p w:rsidR="009A3A37" w:rsidRDefault="00D3026C" w:rsidP="00C41670">
      <w:pPr>
        <w:pStyle w:val="a5"/>
        <w:spacing w:line="360" w:lineRule="auto"/>
        <w:rPr>
          <w:rFonts w:eastAsia="宋体"/>
          <w:sz w:val="24"/>
          <w:lang w:eastAsia="zh-TW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關於爭字的形義來源，可參看賈文：《說甲骨文“爭”——古代的偶耕》，《中國歷史文物》</w:t>
      </w:r>
      <w:r w:rsidRPr="001A566C">
        <w:rPr>
          <w:rFonts w:eastAsia="宋体"/>
          <w:sz w:val="24"/>
          <w:lang w:eastAsia="zh-TW"/>
        </w:rPr>
        <w:t>2005</w:t>
      </w:r>
      <w:r w:rsidRPr="001A566C">
        <w:rPr>
          <w:rFonts w:eastAsia="宋体" w:hint="eastAsia"/>
          <w:sz w:val="24"/>
          <w:lang w:eastAsia="zh-TW"/>
        </w:rPr>
        <w:t>年第</w:t>
      </w:r>
      <w:r w:rsidRPr="001A566C">
        <w:rPr>
          <w:rFonts w:eastAsia="宋体"/>
          <w:sz w:val="24"/>
          <w:lang w:eastAsia="zh-TW"/>
        </w:rPr>
        <w:t>3</w:t>
      </w:r>
      <w:r w:rsidRPr="001A566C">
        <w:rPr>
          <w:rFonts w:eastAsia="宋体" w:hint="eastAsia"/>
          <w:sz w:val="24"/>
          <w:lang w:eastAsia="zh-TW"/>
        </w:rPr>
        <w:t>期；馮勝君：《郭店簡與上博簡對比研究》，線裝書局，</w:t>
      </w:r>
      <w:r w:rsidRPr="001A566C">
        <w:rPr>
          <w:rFonts w:eastAsia="宋体"/>
          <w:sz w:val="24"/>
          <w:lang w:eastAsia="zh-TW"/>
        </w:rPr>
        <w:t>2007</w:t>
      </w:r>
      <w:r w:rsidRPr="001A566C">
        <w:rPr>
          <w:rFonts w:eastAsia="宋体" w:hint="eastAsia"/>
          <w:sz w:val="24"/>
          <w:lang w:eastAsia="zh-TW"/>
        </w:rPr>
        <w:t>頁，第</w:t>
      </w:r>
      <w:r w:rsidRPr="001A566C">
        <w:rPr>
          <w:rFonts w:eastAsia="宋体"/>
          <w:sz w:val="24"/>
          <w:lang w:eastAsia="zh-TW"/>
        </w:rPr>
        <w:t>116</w:t>
      </w:r>
      <w:r w:rsidRPr="001A566C">
        <w:rPr>
          <w:rFonts w:eastAsia="宋体" w:hint="eastAsia"/>
          <w:sz w:val="24"/>
          <w:lang w:eastAsia="zh-TW"/>
        </w:rPr>
        <w:t>頁。據我們觀察，戰國時期，秦文字用“爭”表示爭，楚文字則用爭、靜、耕（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）</w:t>
      </w:r>
      <w:r w:rsidRPr="001A566C">
        <w:rPr>
          <w:rFonts w:eastAsia="宋体" w:hint="eastAsia"/>
          <w:sz w:val="24"/>
          <w:lang w:eastAsia="zh-TW"/>
        </w:rPr>
        <w:t>等表示爭。</w:t>
      </w:r>
      <w:r w:rsidRPr="001A566C">
        <w:rPr>
          <w:rFonts w:eastAsia="宋体" w:hint="eastAsia"/>
          <w:sz w:val="24"/>
          <w:lang w:eastAsia="zh-TW"/>
        </w:rPr>
        <w:t>楚文字用“爭”表示爭見於清華簡《系年》，作</w:t>
      </w:r>
      <w:r w:rsidRPr="001A566C">
        <w:rPr>
          <w:rFonts w:eastAsia="宋体"/>
          <w:noProof/>
          <w:sz w:val="24"/>
        </w:rPr>
        <w:drawing>
          <wp:inline distT="0" distB="0" distL="0" distR="0">
            <wp:extent cx="410017" cy="324000"/>
            <wp:effectExtent l="19050" t="0" r="9083" b="0"/>
            <wp:docPr id="43" name="图片 1" descr="xinian076-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" name="Picture 203" descr="xinian076-2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7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（第</w:t>
      </w:r>
      <w:r w:rsidRPr="001A566C">
        <w:rPr>
          <w:rFonts w:eastAsia="宋体"/>
          <w:sz w:val="24"/>
          <w:lang w:eastAsia="zh-TW"/>
        </w:rPr>
        <w:t>76</w:t>
      </w:r>
      <w:r w:rsidRPr="001A566C">
        <w:rPr>
          <w:rFonts w:eastAsia="宋体" w:hint="eastAsia"/>
          <w:sz w:val="24"/>
          <w:lang w:eastAsia="zh-TW"/>
        </w:rPr>
        <w:t>簡）、</w:t>
      </w:r>
      <w:r w:rsidRPr="001A566C">
        <w:rPr>
          <w:rFonts w:eastAsia="宋体"/>
          <w:noProof/>
          <w:sz w:val="24"/>
        </w:rPr>
        <w:drawing>
          <wp:inline distT="0" distB="0" distL="0" distR="0">
            <wp:extent cx="458029" cy="324000"/>
            <wp:effectExtent l="19050" t="0" r="0" b="0"/>
            <wp:docPr id="44" name="图片 2" descr="xinian078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" name="Picture 205" descr="xinian078-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9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（第</w:t>
      </w:r>
      <w:r w:rsidRPr="001A566C">
        <w:rPr>
          <w:rFonts w:eastAsia="宋体"/>
          <w:sz w:val="24"/>
          <w:lang w:eastAsia="zh-TW"/>
        </w:rPr>
        <w:t>78</w:t>
      </w:r>
      <w:r w:rsidRPr="001A566C">
        <w:rPr>
          <w:rFonts w:eastAsia="宋体" w:hint="eastAsia"/>
          <w:sz w:val="24"/>
          <w:lang w:eastAsia="zh-TW"/>
        </w:rPr>
        <w:t>簡）之形，與靜、耕（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）中</w:t>
      </w:r>
    </w:p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  <w:lang w:eastAsia="zh-TW"/>
        </w:rPr>
      </w:pPr>
      <w:r w:rsidRPr="001A566C">
        <w:rPr>
          <w:rFonts w:eastAsia="宋体" w:hint="eastAsia"/>
          <w:sz w:val="24"/>
          <w:lang w:eastAsia="zh-TW"/>
        </w:rPr>
        <w:t>完整的爭寫法略同，只是右下的“又”形位置上移，“又”上又加了飾筆而已。如依“爭”是耕之本字說，“爭”用為爭應屬於假借，如依傳統說法把“爭”看作爭奪的爭的本字，“爭”用為爭就屬於本用。從楚文字“爭”的構形看，還是作為耕的本字比較好。楚文字用靜、耕表示爭都應屬於假借。爭字增累為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4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具有一定的系統性，單用如此，作偏旁也是如此，如《包山簡》</w:t>
      </w:r>
      <w:r w:rsidRPr="001A566C">
        <w:rPr>
          <w:rFonts w:eastAsia="宋体"/>
          <w:sz w:val="24"/>
          <w:lang w:eastAsia="zh-TW"/>
        </w:rPr>
        <w:t>140</w:t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/>
          <w:sz w:val="24"/>
          <w:lang w:eastAsia="zh-TW"/>
        </w:rPr>
        <w:t>161</w:t>
      </w:r>
      <w:r w:rsidRPr="001A566C">
        <w:rPr>
          <w:rFonts w:eastAsia="宋体" w:hint="eastAsia"/>
          <w:sz w:val="24"/>
          <w:lang w:eastAsia="zh-TW"/>
        </w:rPr>
        <w:t>諍從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聲（參看李守奎、賈連翔、馬楠編著《包山楚墓文字全編》，上海古籍出版社，</w:t>
      </w:r>
      <w:r w:rsidRPr="001A566C">
        <w:rPr>
          <w:rFonts w:eastAsia="宋体"/>
          <w:sz w:val="24"/>
          <w:lang w:eastAsia="zh-TW"/>
        </w:rPr>
        <w:t>2012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96</w:t>
      </w:r>
      <w:r w:rsidRPr="001A566C">
        <w:rPr>
          <w:rFonts w:eastAsia="宋体" w:hint="eastAsia"/>
          <w:sz w:val="24"/>
          <w:lang w:eastAsia="zh-TW"/>
        </w:rPr>
        <w:t>頁）。這種現象很值得注意，很可能是因為楚人對爭的構形本義比較清楚，爭字被增累為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3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等形，後來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3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等部分取代了爭的功能，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、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42783" cy="144000"/>
            <wp:effectExtent l="19050" t="0" r="0" b="0"/>
            <wp:docPr id="3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等字流行而爭字竟較少使用。</w:t>
      </w:r>
    </w:p>
  </w:endnote>
  <w:endnote w:id="16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關於古文字牽合，可參看吳振武：《戰國文</w:t>
      </w:r>
      <w:r w:rsidR="0042442D">
        <w:rPr>
          <w:rFonts w:eastAsia="宋体" w:hint="eastAsia"/>
          <w:sz w:val="24"/>
          <w:lang w:eastAsia="zh-TW"/>
        </w:rPr>
        <w:t>字中值得注意的一種構形方式》，《漢語史學報專輯（</w:t>
      </w:r>
      <w:r w:rsidR="0042442D">
        <w:rPr>
          <w:rFonts w:eastAsia="宋体" w:hint="eastAsia"/>
          <w:sz w:val="24"/>
          <w:lang w:eastAsia="zh-TW"/>
        </w:rPr>
        <w:t>總第三輯）——</w:t>
      </w:r>
      <w:r w:rsidR="0042442D">
        <w:rPr>
          <w:rFonts w:eastAsia="宋体" w:hint="eastAsia"/>
          <w:sz w:val="24"/>
        </w:rPr>
        <w:t>姜</w:t>
      </w:r>
      <w:r w:rsidRPr="001A566C">
        <w:rPr>
          <w:rFonts w:eastAsia="宋体" w:hint="eastAsia"/>
          <w:sz w:val="24"/>
          <w:lang w:eastAsia="zh-TW"/>
        </w:rPr>
        <w:t>亮夫、蔣禮鴻、郭在貽先生紀念文集》，上海教育出版社，</w:t>
      </w:r>
      <w:r w:rsidRPr="001A566C">
        <w:rPr>
          <w:rFonts w:eastAsia="宋体"/>
          <w:sz w:val="24"/>
          <w:lang w:eastAsia="zh-TW"/>
        </w:rPr>
        <w:t>2003</w:t>
      </w:r>
      <w:r w:rsidRPr="001A566C">
        <w:rPr>
          <w:rFonts w:eastAsia="宋体" w:hint="eastAsia"/>
          <w:sz w:val="24"/>
          <w:lang w:eastAsia="zh-TW"/>
        </w:rPr>
        <w:t>年；江學旺：《淺談古文字異體糅合》，《古漢語研究》</w:t>
      </w:r>
      <w:r w:rsidRPr="001A566C">
        <w:rPr>
          <w:rFonts w:eastAsia="宋体"/>
          <w:sz w:val="24"/>
          <w:lang w:eastAsia="zh-TW"/>
        </w:rPr>
        <w:t>2004</w:t>
      </w:r>
      <w:r w:rsidRPr="001A566C">
        <w:rPr>
          <w:rFonts w:eastAsia="宋体" w:hint="eastAsia"/>
          <w:sz w:val="24"/>
          <w:lang w:eastAsia="zh-TW"/>
        </w:rPr>
        <w:t>年第</w:t>
      </w:r>
      <w:r w:rsidRPr="001A566C">
        <w:rPr>
          <w:rFonts w:eastAsia="宋体"/>
          <w:sz w:val="24"/>
          <w:lang w:eastAsia="zh-TW"/>
        </w:rPr>
        <w:t>1</w:t>
      </w:r>
      <w:r w:rsidRPr="001A566C">
        <w:rPr>
          <w:rFonts w:eastAsia="宋体" w:hint="eastAsia"/>
          <w:sz w:val="24"/>
          <w:lang w:eastAsia="zh-TW"/>
        </w:rPr>
        <w:t>期。</w:t>
      </w:r>
    </w:p>
  </w:endnote>
  <w:endnote w:id="17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  <w:lang w:eastAsia="zh-TW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 w:hint="eastAsia"/>
          <w:sz w:val="24"/>
          <w:lang w:eastAsia="zh-TW"/>
        </w:rPr>
        <w:t>許慎說：“耕，犁也。從耒，井聲。一曰，古者井田。”</w:t>
      </w:r>
      <w:r w:rsidRPr="001A566C">
        <w:rPr>
          <w:rFonts w:eastAsia="宋体" w:hint="eastAsia"/>
          <w:sz w:val="24"/>
          <w:lang w:eastAsia="zh-TW"/>
        </w:rPr>
        <w:t>（《說文解字》，中華書局，</w:t>
      </w:r>
      <w:r w:rsidRPr="001A566C">
        <w:rPr>
          <w:rFonts w:eastAsia="宋体"/>
          <w:sz w:val="24"/>
          <w:lang w:eastAsia="zh-TW"/>
        </w:rPr>
        <w:t>1998</w:t>
      </w:r>
      <w:r w:rsidR="00E805F0">
        <w:rPr>
          <w:rFonts w:eastAsia="宋体" w:hint="eastAsia"/>
          <w:sz w:val="24"/>
          <w:lang w:eastAsia="zh-TW"/>
        </w:rPr>
        <w:t>年）</w:t>
      </w:r>
      <w:r w:rsidR="00E805F0" w:rsidRPr="00E805F0">
        <w:rPr>
          <w:rFonts w:eastAsia="宋体" w:hint="eastAsia"/>
          <w:sz w:val="24"/>
          <w:lang w:eastAsia="zh-TW"/>
        </w:rPr>
        <w:t>若依此說</w:t>
      </w:r>
      <w:r w:rsidR="00E805F0">
        <w:rPr>
          <w:rFonts w:eastAsia="宋体" w:hint="eastAsia"/>
          <w:sz w:val="24"/>
        </w:rPr>
        <w:t>，</w:t>
      </w:r>
      <w:r w:rsidRPr="001A566C">
        <w:rPr>
          <w:rFonts w:eastAsia="宋体" w:hint="eastAsia"/>
          <w:sz w:val="24"/>
          <w:lang w:eastAsia="zh-TW"/>
        </w:rPr>
        <w:t>井可以作耕的形符，也可以作耕的聲符。</w:t>
      </w:r>
    </w:p>
  </w:endnote>
  <w:endnote w:id="18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古文字中來和禾作偏旁時可以通用，甲骨文的例子參劉釗《古文字構形學》（</w:t>
      </w:r>
      <w:r w:rsidRPr="001A566C">
        <w:rPr>
          <w:rFonts w:eastAsia="宋体" w:hint="eastAsia"/>
          <w:sz w:val="24"/>
          <w:lang w:eastAsia="zh-TW"/>
        </w:rPr>
        <w:t>修訂本），福建人民出版社，</w:t>
      </w:r>
      <w:r w:rsidRPr="001A566C">
        <w:rPr>
          <w:rFonts w:eastAsia="宋体"/>
          <w:sz w:val="24"/>
          <w:lang w:eastAsia="zh-TW"/>
        </w:rPr>
        <w:t>2011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42</w:t>
      </w:r>
      <w:r w:rsidRPr="001A566C">
        <w:rPr>
          <w:rFonts w:eastAsia="宋体" w:hint="eastAsia"/>
          <w:sz w:val="24"/>
          <w:lang w:eastAsia="zh-TW"/>
        </w:rPr>
        <w:t>頁；東周時期的例子可參看湯志彪《三晉文字編》，作家出版社，</w:t>
      </w:r>
      <w:r w:rsidRPr="001A566C">
        <w:rPr>
          <w:rFonts w:eastAsia="宋体"/>
          <w:sz w:val="24"/>
          <w:lang w:eastAsia="zh-TW"/>
        </w:rPr>
        <w:t>2013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690-707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19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參看劉釗等：《新甲骨文編》，福建人民出版社，</w:t>
      </w:r>
      <w:r w:rsidRPr="001A566C">
        <w:rPr>
          <w:rFonts w:eastAsia="宋体"/>
          <w:sz w:val="24"/>
          <w:lang w:eastAsia="zh-TW"/>
        </w:rPr>
        <w:t>2009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291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0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容庚編著，張振林、馬國權摹補：《金文編》，中華書局，</w:t>
      </w:r>
      <w:r w:rsidRPr="001A566C">
        <w:rPr>
          <w:rFonts w:eastAsia="宋体"/>
          <w:sz w:val="24"/>
          <w:lang w:eastAsia="zh-TW"/>
        </w:rPr>
        <w:t>1985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328-329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1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許慎：《說文解字》，中華書局，</w:t>
      </w:r>
      <w:r w:rsidRPr="001A566C">
        <w:rPr>
          <w:rFonts w:eastAsia="宋体"/>
          <w:sz w:val="24"/>
          <w:lang w:eastAsia="zh-TW"/>
        </w:rPr>
        <w:t>1998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102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2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湯志彪編著：《三晉文字編》，作家出版社，</w:t>
      </w:r>
      <w:r w:rsidRPr="001A566C">
        <w:rPr>
          <w:rFonts w:eastAsia="宋体"/>
          <w:sz w:val="24"/>
          <w:lang w:eastAsia="zh-TW"/>
        </w:rPr>
        <w:t>2013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690-707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3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黃懷信等：《逸周書匯校集注》，上海古籍出版社，</w:t>
      </w:r>
      <w:r w:rsidRPr="001A566C">
        <w:rPr>
          <w:rFonts w:eastAsia="宋体"/>
          <w:sz w:val="24"/>
          <w:lang w:eastAsia="zh-TW"/>
        </w:rPr>
        <w:t>2007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20-40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4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白于蘭：《戰國秦漢簡帛古書通假字彙纂》，福建人民出版社，</w:t>
      </w:r>
      <w:r w:rsidRPr="001A566C">
        <w:rPr>
          <w:rFonts w:eastAsia="宋体"/>
          <w:sz w:val="24"/>
          <w:lang w:eastAsia="zh-TW"/>
        </w:rPr>
        <w:t>2012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892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5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白于蘭：《戰國秦漢簡帛古書通假字彙纂》，福建人民出版社，</w:t>
      </w:r>
      <w:r w:rsidRPr="001A566C">
        <w:rPr>
          <w:rFonts w:eastAsia="宋体"/>
          <w:sz w:val="24"/>
          <w:lang w:eastAsia="zh-TW"/>
        </w:rPr>
        <w:t>2012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759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6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朱駿聲：《說文通訓定聲》，武漢市古籍書店，</w:t>
      </w:r>
      <w:r w:rsidRPr="001A566C">
        <w:rPr>
          <w:rFonts w:eastAsia="宋体"/>
          <w:sz w:val="24"/>
          <w:lang w:eastAsia="zh-TW"/>
        </w:rPr>
        <w:t>1983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794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7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朱駿聲：《說文通訓定聲》，武漢市古籍書店，</w:t>
      </w:r>
      <w:r w:rsidRPr="001A566C">
        <w:rPr>
          <w:rFonts w:eastAsia="宋体"/>
          <w:sz w:val="24"/>
          <w:lang w:eastAsia="zh-TW"/>
        </w:rPr>
        <w:t>1983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794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8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張儒、劉毓慶：《漢字通用聲素研究》，山西古籍出版社，</w:t>
      </w:r>
      <w:r w:rsidRPr="001A566C">
        <w:rPr>
          <w:rFonts w:eastAsia="宋体"/>
          <w:sz w:val="24"/>
          <w:lang w:eastAsia="zh-TW"/>
        </w:rPr>
        <w:t>2002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958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29">
    <w:p w:rsidR="00D3026C" w:rsidRPr="001A566C" w:rsidRDefault="00D3026C" w:rsidP="00C41670">
      <w:pPr>
        <w:widowControl/>
        <w:shd w:val="clear" w:color="auto" w:fill="FFFFFF"/>
        <w:spacing w:before="100" w:beforeAutospacing="1" w:after="100" w:afterAutospacing="1" w:line="360" w:lineRule="auto"/>
        <w:ind w:right="125"/>
        <w:rPr>
          <w:rFonts w:ascii="Times New Roman" w:eastAsia="宋体" w:hAnsi="Times New Roman" w:cs="Times New Roman"/>
          <w:bCs/>
          <w:color w:val="333333"/>
          <w:kern w:val="0"/>
          <w:sz w:val="24"/>
          <w:szCs w:val="25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張麗萍：《</w:t>
      </w:r>
      <w:r w:rsidRPr="001A566C">
        <w:rPr>
          <w:rFonts w:eastAsia="宋体"/>
          <w:sz w:val="24"/>
          <w:lang w:eastAsia="zh-TW"/>
        </w:rPr>
        <w:t>&lt;</w:t>
      </w:r>
      <w:r w:rsidRPr="001A566C">
        <w:rPr>
          <w:rFonts w:ascii="Times New Roman" w:eastAsia="宋体" w:hAnsi="Times New Roman" w:cs="Times New Roman" w:hint="eastAsia"/>
          <w:bCs/>
          <w:color w:val="333333"/>
          <w:kern w:val="0"/>
          <w:sz w:val="24"/>
          <w:szCs w:val="25"/>
          <w:lang w:eastAsia="zh-TW"/>
        </w:rPr>
        <w:t>敦煌漢簡</w:t>
      </w:r>
      <w:r w:rsidRPr="001A566C">
        <w:rPr>
          <w:rFonts w:ascii="Times New Roman" w:eastAsia="宋体" w:hAnsi="Times New Roman" w:cs="Times New Roman"/>
          <w:bCs/>
          <w:color w:val="333333"/>
          <w:kern w:val="0"/>
          <w:sz w:val="24"/>
          <w:szCs w:val="25"/>
          <w:lang w:eastAsia="zh-TW"/>
        </w:rPr>
        <w:t>&gt;</w:t>
      </w:r>
      <w:r w:rsidRPr="001A566C">
        <w:rPr>
          <w:rFonts w:ascii="Times New Roman" w:eastAsia="宋体" w:hAnsi="Times New Roman" w:cs="Times New Roman" w:hint="eastAsia"/>
          <w:bCs/>
          <w:color w:val="333333"/>
          <w:kern w:val="0"/>
          <w:sz w:val="24"/>
          <w:szCs w:val="25"/>
          <w:lang w:eastAsia="zh-TW"/>
        </w:rPr>
        <w:t>通假字整理及語音研究》</w:t>
      </w:r>
      <w:r w:rsidR="009A3A37">
        <w:rPr>
          <w:rFonts w:ascii="Times New Roman" w:eastAsia="宋体" w:hAnsi="Times New Roman" w:cs="Times New Roman" w:hint="eastAsia"/>
          <w:bCs/>
          <w:color w:val="333333"/>
          <w:kern w:val="0"/>
          <w:sz w:val="24"/>
          <w:szCs w:val="25"/>
        </w:rPr>
        <w:t>，</w:t>
      </w:r>
      <w:r w:rsidRPr="001A566C">
        <w:rPr>
          <w:rFonts w:ascii="Times New Roman" w:eastAsia="宋体" w:hAnsi="Times New Roman" w:cs="Times New Roman" w:hint="eastAsia"/>
          <w:bCs/>
          <w:color w:val="333333"/>
          <w:kern w:val="0"/>
          <w:sz w:val="24"/>
          <w:szCs w:val="25"/>
          <w:lang w:eastAsia="zh-TW"/>
        </w:rPr>
        <w:t>簡帛網，</w:t>
      </w:r>
      <w:r w:rsidRPr="001A566C">
        <w:rPr>
          <w:rFonts w:ascii="Times New Roman" w:eastAsia="宋体" w:hAnsi="Times New Roman" w:cs="Times New Roman"/>
          <w:bCs/>
          <w:color w:val="333333"/>
          <w:kern w:val="0"/>
          <w:sz w:val="24"/>
          <w:szCs w:val="25"/>
          <w:lang w:eastAsia="zh-TW"/>
        </w:rPr>
        <w:t>2015</w:t>
      </w:r>
      <w:r w:rsidRPr="001A566C">
        <w:rPr>
          <w:rFonts w:ascii="Times New Roman" w:eastAsia="宋体" w:hAnsi="Times New Roman" w:cs="Times New Roman" w:hint="eastAsia"/>
          <w:bCs/>
          <w:color w:val="333333"/>
          <w:kern w:val="0"/>
          <w:sz w:val="24"/>
          <w:szCs w:val="25"/>
          <w:lang w:eastAsia="zh-TW"/>
        </w:rPr>
        <w:t>年</w:t>
      </w:r>
      <w:r w:rsidRPr="001A566C">
        <w:rPr>
          <w:rFonts w:ascii="Times New Roman" w:eastAsia="宋体" w:hAnsi="Times New Roman" w:cs="Times New Roman"/>
          <w:bCs/>
          <w:color w:val="333333"/>
          <w:kern w:val="0"/>
          <w:sz w:val="24"/>
          <w:szCs w:val="25"/>
          <w:lang w:eastAsia="zh-TW"/>
        </w:rPr>
        <w:t>2</w:t>
      </w:r>
      <w:r w:rsidRPr="001A566C">
        <w:rPr>
          <w:rFonts w:ascii="Times New Roman" w:eastAsia="宋体" w:hAnsi="Times New Roman" w:cs="Times New Roman" w:hint="eastAsia"/>
          <w:bCs/>
          <w:color w:val="333333"/>
          <w:kern w:val="0"/>
          <w:sz w:val="24"/>
          <w:szCs w:val="25"/>
          <w:lang w:eastAsia="zh-TW"/>
        </w:rPr>
        <w:t>月</w:t>
      </w:r>
      <w:r w:rsidRPr="001A566C">
        <w:rPr>
          <w:rFonts w:ascii="Times New Roman" w:eastAsia="宋体" w:hAnsi="Times New Roman" w:cs="Times New Roman"/>
          <w:bCs/>
          <w:color w:val="333333"/>
          <w:kern w:val="0"/>
          <w:sz w:val="24"/>
          <w:szCs w:val="25"/>
          <w:lang w:eastAsia="zh-TW"/>
        </w:rPr>
        <w:t>28</w:t>
      </w:r>
      <w:r w:rsidRPr="001A566C">
        <w:rPr>
          <w:rFonts w:ascii="Times New Roman" w:eastAsia="宋体" w:hAnsi="Times New Roman" w:cs="Times New Roman" w:hint="eastAsia"/>
          <w:bCs/>
          <w:color w:val="333333"/>
          <w:kern w:val="0"/>
          <w:sz w:val="24"/>
          <w:szCs w:val="25"/>
          <w:lang w:eastAsia="zh-TW"/>
        </w:rPr>
        <w:t>日。</w:t>
      </w:r>
    </w:p>
  </w:endnote>
  <w:endnote w:id="30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張儒、劉毓慶：《漢字通用聲素研究》，山西古籍出版社，</w:t>
      </w:r>
      <w:r w:rsidRPr="001A566C">
        <w:rPr>
          <w:rFonts w:eastAsia="宋体"/>
          <w:sz w:val="24"/>
          <w:lang w:eastAsia="zh-TW"/>
        </w:rPr>
        <w:t>2002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546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31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張儒、劉毓慶：《漢字通用聲素研究》，山西古籍出版社，</w:t>
      </w:r>
      <w:r w:rsidRPr="001A566C">
        <w:rPr>
          <w:rFonts w:eastAsia="宋体"/>
          <w:sz w:val="24"/>
          <w:lang w:eastAsia="zh-TW"/>
        </w:rPr>
        <w:t>2002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552</w:t>
      </w:r>
      <w:r w:rsidRPr="001A566C">
        <w:rPr>
          <w:rFonts w:eastAsia="宋体" w:hint="eastAsia"/>
          <w:sz w:val="24"/>
          <w:lang w:eastAsia="zh-TW"/>
        </w:rPr>
        <w:t>頁。</w:t>
      </w:r>
    </w:p>
  </w:endnote>
  <w:endnote w:id="32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王念孫：《廣雅疏證》卷第一上第十五頁，上海古籍出版社，</w:t>
      </w:r>
      <w:r w:rsidRPr="001A566C">
        <w:rPr>
          <w:rFonts w:eastAsia="宋体"/>
          <w:sz w:val="24"/>
          <w:lang w:eastAsia="zh-TW"/>
        </w:rPr>
        <w:t>1983</w:t>
      </w:r>
      <w:r w:rsidRPr="001A566C">
        <w:rPr>
          <w:rFonts w:eastAsia="宋体" w:hint="eastAsia"/>
          <w:sz w:val="24"/>
          <w:lang w:eastAsia="zh-TW"/>
        </w:rPr>
        <w:t>年。</w:t>
      </w:r>
    </w:p>
  </w:endnote>
  <w:endnote w:id="33">
    <w:p w:rsidR="00D3026C" w:rsidRPr="001A566C" w:rsidRDefault="00D3026C" w:rsidP="00C41670">
      <w:pPr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黃焯：《古今聲類通轉表》，上海古籍出版社，</w:t>
      </w:r>
      <w:r w:rsidRPr="001A566C">
        <w:rPr>
          <w:rFonts w:eastAsia="宋体"/>
          <w:sz w:val="24"/>
          <w:lang w:eastAsia="zh-TW"/>
        </w:rPr>
        <w:t>1983</w:t>
      </w:r>
      <w:r w:rsidRPr="001A566C">
        <w:rPr>
          <w:rFonts w:eastAsia="宋体" w:hint="eastAsia"/>
          <w:sz w:val="24"/>
          <w:lang w:eastAsia="zh-TW"/>
        </w:rPr>
        <w:t>年，第</w:t>
      </w:r>
      <w:r w:rsidRPr="001A566C">
        <w:rPr>
          <w:rFonts w:eastAsia="宋体"/>
          <w:sz w:val="24"/>
          <w:lang w:eastAsia="zh-TW"/>
        </w:rPr>
        <w:t>45-46</w:t>
      </w:r>
      <w:r w:rsidRPr="001A566C">
        <w:rPr>
          <w:rFonts w:eastAsia="宋体" w:hint="eastAsia"/>
          <w:sz w:val="24"/>
          <w:lang w:eastAsia="zh-TW"/>
        </w:rPr>
        <w:t>頁；楊劍橋：《論端、知、照三系聲母的上古來源》，《語言研究》</w:t>
      </w:r>
      <w:r w:rsidRPr="001A566C">
        <w:rPr>
          <w:rFonts w:eastAsia="宋体"/>
          <w:sz w:val="24"/>
          <w:lang w:eastAsia="zh-TW"/>
        </w:rPr>
        <w:t>1986</w:t>
      </w:r>
      <w:r w:rsidRPr="001A566C">
        <w:rPr>
          <w:rFonts w:eastAsia="宋体" w:hint="eastAsia"/>
          <w:sz w:val="24"/>
          <w:lang w:eastAsia="zh-TW"/>
        </w:rPr>
        <w:t>年第</w:t>
      </w:r>
      <w:r w:rsidRPr="001A566C">
        <w:rPr>
          <w:rFonts w:eastAsia="宋体"/>
          <w:sz w:val="24"/>
          <w:lang w:eastAsia="zh-TW"/>
        </w:rPr>
        <w:t>1</w:t>
      </w:r>
      <w:r w:rsidRPr="001A566C">
        <w:rPr>
          <w:rFonts w:eastAsia="宋体" w:hint="eastAsia"/>
          <w:sz w:val="24"/>
          <w:lang w:eastAsia="zh-TW"/>
        </w:rPr>
        <w:t>期；陳初生：《上古見系聲母發展中一些值得注意的線索》，《古漢語研究》，</w:t>
      </w:r>
      <w:r w:rsidRPr="001A566C">
        <w:rPr>
          <w:rFonts w:eastAsia="宋体"/>
          <w:sz w:val="24"/>
          <w:lang w:eastAsia="zh-TW"/>
        </w:rPr>
        <w:t>1989</w:t>
      </w:r>
      <w:r w:rsidRPr="001A566C">
        <w:rPr>
          <w:rFonts w:eastAsia="宋体" w:hint="eastAsia"/>
          <w:sz w:val="24"/>
          <w:lang w:eastAsia="zh-TW"/>
        </w:rPr>
        <w:t>年第</w:t>
      </w:r>
      <w:r w:rsidRPr="001A566C">
        <w:rPr>
          <w:rFonts w:eastAsia="宋体"/>
          <w:sz w:val="24"/>
          <w:lang w:eastAsia="zh-TW"/>
        </w:rPr>
        <w:t>1</w:t>
      </w:r>
      <w:r w:rsidRPr="001A566C">
        <w:rPr>
          <w:rFonts w:eastAsia="宋体" w:hint="eastAsia"/>
          <w:sz w:val="24"/>
          <w:lang w:eastAsia="zh-TW"/>
        </w:rPr>
        <w:t>期。</w:t>
      </w:r>
    </w:p>
  </w:endnote>
  <w:endnote w:id="34">
    <w:p w:rsidR="00D3026C" w:rsidRPr="001A566C" w:rsidRDefault="00D3026C" w:rsidP="00C41670">
      <w:pPr>
        <w:pStyle w:val="a5"/>
        <w:spacing w:line="360" w:lineRule="auto"/>
        <w:rPr>
          <w:rFonts w:eastAsia="宋体"/>
          <w:sz w:val="24"/>
        </w:rPr>
      </w:pPr>
      <w:r w:rsidRPr="001A566C">
        <w:rPr>
          <w:rStyle w:val="a6"/>
          <w:rFonts w:eastAsia="宋体"/>
          <w:sz w:val="24"/>
        </w:rPr>
        <w:endnoteRef/>
      </w:r>
      <w:r w:rsidRPr="001A566C">
        <w:rPr>
          <w:rFonts w:eastAsia="宋体"/>
          <w:sz w:val="24"/>
          <w:lang w:eastAsia="zh-TW"/>
        </w:rPr>
        <w:t xml:space="preserve"> </w:t>
      </w:r>
      <w:r w:rsidRPr="001A566C">
        <w:rPr>
          <w:rFonts w:eastAsia="宋体" w:hint="eastAsia"/>
          <w:sz w:val="24"/>
          <w:lang w:eastAsia="zh-TW"/>
        </w:rPr>
        <w:t>程浩文以為</w:t>
      </w:r>
      <w:r w:rsidRPr="001A566C">
        <w:rPr>
          <w:rFonts w:eastAsia="宋体" w:hint="eastAsia"/>
          <w:noProof/>
          <w:sz w:val="24"/>
        </w:rPr>
        <w:drawing>
          <wp:inline distT="0" distB="0" distL="0" distR="0">
            <wp:extent cx="153035" cy="153035"/>
            <wp:effectExtent l="0" t="0" r="0" b="0"/>
            <wp:docPr id="1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66C">
        <w:rPr>
          <w:rFonts w:eastAsia="宋体" w:hint="eastAsia"/>
          <w:sz w:val="24"/>
          <w:lang w:eastAsia="zh-TW"/>
        </w:rPr>
        <w:t>字簡文中表示治理的意思。參看程浩：《</w:t>
      </w:r>
      <w:r w:rsidRPr="001A566C">
        <w:rPr>
          <w:rFonts w:asciiTheme="minorEastAsia" w:eastAsia="宋体" w:hAnsiTheme="minorEastAsia" w:cs="宋体" w:hint="eastAsia"/>
          <w:sz w:val="24"/>
          <w:szCs w:val="36"/>
          <w:lang w:eastAsia="zh-TW"/>
        </w:rPr>
        <w:t>釋清華簡</w:t>
      </w:r>
      <w:r w:rsidRPr="001A566C">
        <w:rPr>
          <w:rFonts w:asciiTheme="minorEastAsia" w:eastAsia="宋体" w:hAnsiTheme="minorEastAsia" w:cs="宋体"/>
          <w:sz w:val="24"/>
          <w:szCs w:val="36"/>
          <w:lang w:eastAsia="zh-TW"/>
        </w:rPr>
        <w:t>&lt;</w:t>
      </w:r>
      <w:r w:rsidRPr="001A566C">
        <w:rPr>
          <w:rFonts w:asciiTheme="minorEastAsia" w:eastAsia="宋体" w:hAnsiTheme="minorEastAsia" w:cs="宋体" w:hint="eastAsia"/>
          <w:sz w:val="24"/>
          <w:szCs w:val="36"/>
          <w:lang w:eastAsia="zh-TW"/>
        </w:rPr>
        <w:t>命訓</w:t>
      </w:r>
      <w:r w:rsidRPr="001A566C">
        <w:rPr>
          <w:rFonts w:asciiTheme="minorEastAsia" w:eastAsia="宋体" w:hAnsiTheme="minorEastAsia" w:cs="宋体"/>
          <w:sz w:val="24"/>
          <w:szCs w:val="36"/>
          <w:lang w:eastAsia="zh-TW"/>
        </w:rPr>
        <w:t>&gt;</w:t>
      </w:r>
      <w:r w:rsidRPr="001A566C">
        <w:rPr>
          <w:rFonts w:asciiTheme="minorEastAsia" w:eastAsia="宋体" w:hAnsiTheme="minorEastAsia" w:cs="宋体" w:hint="eastAsia"/>
          <w:sz w:val="24"/>
          <w:szCs w:val="36"/>
          <w:lang w:eastAsia="zh-TW"/>
        </w:rPr>
        <w:t>中對應今本“震”之字——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——兼談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&lt;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歸藏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&gt;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、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&lt;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筮法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&gt;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的“震”卦卦名》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,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《出土文獻》第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6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輯，中西書局，</w:t>
      </w:r>
      <w:r w:rsidRPr="001A566C">
        <w:rPr>
          <w:rFonts w:ascii="宋体" w:eastAsia="宋体" w:hAnsi="宋体" w:cs="宋体"/>
          <w:sz w:val="24"/>
          <w:szCs w:val="30"/>
          <w:lang w:eastAsia="zh-TW"/>
        </w:rPr>
        <w:t>2015</w:t>
      </w:r>
      <w:r w:rsidRPr="001A566C">
        <w:rPr>
          <w:rFonts w:ascii="宋体" w:eastAsia="宋体" w:hAnsi="宋体" w:cs="宋体" w:hint="eastAsia"/>
          <w:sz w:val="24"/>
          <w:szCs w:val="30"/>
          <w:lang w:eastAsia="zh-TW"/>
        </w:rPr>
        <w:t>年。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D0" w:rsidRDefault="00F279D0" w:rsidP="00033BE3">
      <w:r>
        <w:separator/>
      </w:r>
    </w:p>
  </w:footnote>
  <w:footnote w:type="continuationSeparator" w:id="0">
    <w:p w:rsidR="00F279D0" w:rsidRDefault="00F279D0" w:rsidP="00033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337"/>
    <w:multiLevelType w:val="hybridMultilevel"/>
    <w:tmpl w:val="FCF867E6"/>
    <w:lvl w:ilvl="0" w:tplc="3DD0BA0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85E65"/>
    <w:multiLevelType w:val="multilevel"/>
    <w:tmpl w:val="1152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BE3"/>
    <w:rsid w:val="00001054"/>
    <w:rsid w:val="000013B3"/>
    <w:rsid w:val="00010CB2"/>
    <w:rsid w:val="000216DD"/>
    <w:rsid w:val="00026FE6"/>
    <w:rsid w:val="00033BE3"/>
    <w:rsid w:val="00066170"/>
    <w:rsid w:val="00071165"/>
    <w:rsid w:val="00084D08"/>
    <w:rsid w:val="000A7B0D"/>
    <w:rsid w:val="000C31B5"/>
    <w:rsid w:val="000C4035"/>
    <w:rsid w:val="000C4821"/>
    <w:rsid w:val="000C5CBC"/>
    <w:rsid w:val="000E1B06"/>
    <w:rsid w:val="000F023A"/>
    <w:rsid w:val="000F6DDB"/>
    <w:rsid w:val="001010B3"/>
    <w:rsid w:val="00102223"/>
    <w:rsid w:val="001024AA"/>
    <w:rsid w:val="00107AFE"/>
    <w:rsid w:val="001206DE"/>
    <w:rsid w:val="00144C40"/>
    <w:rsid w:val="001510A1"/>
    <w:rsid w:val="0016137B"/>
    <w:rsid w:val="001750AB"/>
    <w:rsid w:val="001A0F32"/>
    <w:rsid w:val="001A2F09"/>
    <w:rsid w:val="001A566C"/>
    <w:rsid w:val="001E6566"/>
    <w:rsid w:val="001F0D40"/>
    <w:rsid w:val="001F1343"/>
    <w:rsid w:val="001F5545"/>
    <w:rsid w:val="001F5C9C"/>
    <w:rsid w:val="002149CF"/>
    <w:rsid w:val="0021786D"/>
    <w:rsid w:val="00225AA5"/>
    <w:rsid w:val="002269A8"/>
    <w:rsid w:val="00291C52"/>
    <w:rsid w:val="002A193D"/>
    <w:rsid w:val="002A203C"/>
    <w:rsid w:val="002A6894"/>
    <w:rsid w:val="002A712F"/>
    <w:rsid w:val="002B5225"/>
    <w:rsid w:val="002B5A54"/>
    <w:rsid w:val="002C6E79"/>
    <w:rsid w:val="002D288C"/>
    <w:rsid w:val="002D2A09"/>
    <w:rsid w:val="002E2FBF"/>
    <w:rsid w:val="00313416"/>
    <w:rsid w:val="003157A3"/>
    <w:rsid w:val="00317275"/>
    <w:rsid w:val="00324845"/>
    <w:rsid w:val="00345FBF"/>
    <w:rsid w:val="00350336"/>
    <w:rsid w:val="00370949"/>
    <w:rsid w:val="00391940"/>
    <w:rsid w:val="00391B72"/>
    <w:rsid w:val="003B2D78"/>
    <w:rsid w:val="003C257C"/>
    <w:rsid w:val="003F6B05"/>
    <w:rsid w:val="0040343F"/>
    <w:rsid w:val="004142D0"/>
    <w:rsid w:val="0042442D"/>
    <w:rsid w:val="00425780"/>
    <w:rsid w:val="0043331E"/>
    <w:rsid w:val="004343DC"/>
    <w:rsid w:val="00444AC1"/>
    <w:rsid w:val="0046026E"/>
    <w:rsid w:val="00472E18"/>
    <w:rsid w:val="00474099"/>
    <w:rsid w:val="004910EA"/>
    <w:rsid w:val="004B1077"/>
    <w:rsid w:val="004B3387"/>
    <w:rsid w:val="004D738D"/>
    <w:rsid w:val="004E0A1D"/>
    <w:rsid w:val="004E7C33"/>
    <w:rsid w:val="00504155"/>
    <w:rsid w:val="00511643"/>
    <w:rsid w:val="0052540D"/>
    <w:rsid w:val="00540F5D"/>
    <w:rsid w:val="005429D4"/>
    <w:rsid w:val="0055244B"/>
    <w:rsid w:val="00566EC7"/>
    <w:rsid w:val="005746AF"/>
    <w:rsid w:val="00584C1D"/>
    <w:rsid w:val="00590791"/>
    <w:rsid w:val="00595D1C"/>
    <w:rsid w:val="005A524E"/>
    <w:rsid w:val="005B1910"/>
    <w:rsid w:val="005B559D"/>
    <w:rsid w:val="005C50A5"/>
    <w:rsid w:val="005D47E3"/>
    <w:rsid w:val="005D61CD"/>
    <w:rsid w:val="005E31E2"/>
    <w:rsid w:val="005E4261"/>
    <w:rsid w:val="005E5B66"/>
    <w:rsid w:val="005F7589"/>
    <w:rsid w:val="00620329"/>
    <w:rsid w:val="00625878"/>
    <w:rsid w:val="006303FC"/>
    <w:rsid w:val="00634595"/>
    <w:rsid w:val="006450F8"/>
    <w:rsid w:val="00656E7D"/>
    <w:rsid w:val="0067503D"/>
    <w:rsid w:val="00676D44"/>
    <w:rsid w:val="00696ED5"/>
    <w:rsid w:val="006B1725"/>
    <w:rsid w:val="006C79FD"/>
    <w:rsid w:val="006D3C98"/>
    <w:rsid w:val="006D5AC2"/>
    <w:rsid w:val="006D6D92"/>
    <w:rsid w:val="006E3F18"/>
    <w:rsid w:val="006F4367"/>
    <w:rsid w:val="006F53B4"/>
    <w:rsid w:val="007020AD"/>
    <w:rsid w:val="00713A0E"/>
    <w:rsid w:val="00724C19"/>
    <w:rsid w:val="007516E9"/>
    <w:rsid w:val="0075262F"/>
    <w:rsid w:val="007530B1"/>
    <w:rsid w:val="00760C2C"/>
    <w:rsid w:val="00767F49"/>
    <w:rsid w:val="00774333"/>
    <w:rsid w:val="00786AA6"/>
    <w:rsid w:val="007C1D7D"/>
    <w:rsid w:val="007C3C47"/>
    <w:rsid w:val="007C3EF8"/>
    <w:rsid w:val="007C5C81"/>
    <w:rsid w:val="007E333A"/>
    <w:rsid w:val="007F0FE7"/>
    <w:rsid w:val="007F4B0C"/>
    <w:rsid w:val="007F6C8A"/>
    <w:rsid w:val="008021EE"/>
    <w:rsid w:val="0080272B"/>
    <w:rsid w:val="00803436"/>
    <w:rsid w:val="00816A30"/>
    <w:rsid w:val="00830E2A"/>
    <w:rsid w:val="00844B24"/>
    <w:rsid w:val="00850C96"/>
    <w:rsid w:val="00872DE3"/>
    <w:rsid w:val="00882D9B"/>
    <w:rsid w:val="00886951"/>
    <w:rsid w:val="00890ADC"/>
    <w:rsid w:val="00894932"/>
    <w:rsid w:val="008A5294"/>
    <w:rsid w:val="008A7213"/>
    <w:rsid w:val="008B185E"/>
    <w:rsid w:val="008D632F"/>
    <w:rsid w:val="008D792A"/>
    <w:rsid w:val="008F6393"/>
    <w:rsid w:val="009121A1"/>
    <w:rsid w:val="00914044"/>
    <w:rsid w:val="0091649E"/>
    <w:rsid w:val="009417D7"/>
    <w:rsid w:val="00942B74"/>
    <w:rsid w:val="009477DD"/>
    <w:rsid w:val="00951EB8"/>
    <w:rsid w:val="0095312A"/>
    <w:rsid w:val="009547D6"/>
    <w:rsid w:val="00954896"/>
    <w:rsid w:val="00955526"/>
    <w:rsid w:val="00967293"/>
    <w:rsid w:val="00973DFA"/>
    <w:rsid w:val="009756ED"/>
    <w:rsid w:val="00987D49"/>
    <w:rsid w:val="00990B4E"/>
    <w:rsid w:val="009A3A37"/>
    <w:rsid w:val="009B7BEF"/>
    <w:rsid w:val="009C0364"/>
    <w:rsid w:val="009C2CB4"/>
    <w:rsid w:val="009E0BD6"/>
    <w:rsid w:val="009E2B49"/>
    <w:rsid w:val="009F2984"/>
    <w:rsid w:val="00A35A99"/>
    <w:rsid w:val="00A4759D"/>
    <w:rsid w:val="00A536B5"/>
    <w:rsid w:val="00A541CD"/>
    <w:rsid w:val="00A62688"/>
    <w:rsid w:val="00A8390F"/>
    <w:rsid w:val="00A848A9"/>
    <w:rsid w:val="00A87CC2"/>
    <w:rsid w:val="00A919B3"/>
    <w:rsid w:val="00A93414"/>
    <w:rsid w:val="00AC571C"/>
    <w:rsid w:val="00AE1732"/>
    <w:rsid w:val="00AE3412"/>
    <w:rsid w:val="00B00888"/>
    <w:rsid w:val="00B051C3"/>
    <w:rsid w:val="00B10FD3"/>
    <w:rsid w:val="00B24C83"/>
    <w:rsid w:val="00B25430"/>
    <w:rsid w:val="00B25AE3"/>
    <w:rsid w:val="00B314A5"/>
    <w:rsid w:val="00B3156A"/>
    <w:rsid w:val="00B46C70"/>
    <w:rsid w:val="00B71824"/>
    <w:rsid w:val="00B8296F"/>
    <w:rsid w:val="00B83929"/>
    <w:rsid w:val="00B8439E"/>
    <w:rsid w:val="00B87795"/>
    <w:rsid w:val="00BE7A22"/>
    <w:rsid w:val="00C05B29"/>
    <w:rsid w:val="00C106E4"/>
    <w:rsid w:val="00C25C25"/>
    <w:rsid w:val="00C25EE8"/>
    <w:rsid w:val="00C33AB1"/>
    <w:rsid w:val="00C41670"/>
    <w:rsid w:val="00C5754F"/>
    <w:rsid w:val="00C645AA"/>
    <w:rsid w:val="00C84A6B"/>
    <w:rsid w:val="00C92168"/>
    <w:rsid w:val="00CB083C"/>
    <w:rsid w:val="00CB11B3"/>
    <w:rsid w:val="00CC15DC"/>
    <w:rsid w:val="00CC6AF0"/>
    <w:rsid w:val="00CD2892"/>
    <w:rsid w:val="00CE37CB"/>
    <w:rsid w:val="00CF79D0"/>
    <w:rsid w:val="00D06B7B"/>
    <w:rsid w:val="00D1666A"/>
    <w:rsid w:val="00D2206B"/>
    <w:rsid w:val="00D26ABA"/>
    <w:rsid w:val="00D3026C"/>
    <w:rsid w:val="00D44DDB"/>
    <w:rsid w:val="00D52D0A"/>
    <w:rsid w:val="00D76A04"/>
    <w:rsid w:val="00D76ADC"/>
    <w:rsid w:val="00D940FF"/>
    <w:rsid w:val="00DB45FC"/>
    <w:rsid w:val="00DB720A"/>
    <w:rsid w:val="00DD5D9D"/>
    <w:rsid w:val="00DE4981"/>
    <w:rsid w:val="00DF4482"/>
    <w:rsid w:val="00DF5014"/>
    <w:rsid w:val="00E22427"/>
    <w:rsid w:val="00E270AA"/>
    <w:rsid w:val="00E2737F"/>
    <w:rsid w:val="00E56E8D"/>
    <w:rsid w:val="00E65A89"/>
    <w:rsid w:val="00E752D5"/>
    <w:rsid w:val="00E804C4"/>
    <w:rsid w:val="00E805F0"/>
    <w:rsid w:val="00E825A6"/>
    <w:rsid w:val="00E82D21"/>
    <w:rsid w:val="00E83F2C"/>
    <w:rsid w:val="00E90FB6"/>
    <w:rsid w:val="00E91A87"/>
    <w:rsid w:val="00E9749F"/>
    <w:rsid w:val="00EA13A8"/>
    <w:rsid w:val="00EA164A"/>
    <w:rsid w:val="00EA6C22"/>
    <w:rsid w:val="00EB5ABA"/>
    <w:rsid w:val="00EC1C06"/>
    <w:rsid w:val="00EC41EC"/>
    <w:rsid w:val="00EF6A35"/>
    <w:rsid w:val="00F079EB"/>
    <w:rsid w:val="00F21CEA"/>
    <w:rsid w:val="00F279D0"/>
    <w:rsid w:val="00F41766"/>
    <w:rsid w:val="00F427E4"/>
    <w:rsid w:val="00F7013A"/>
    <w:rsid w:val="00F93E90"/>
    <w:rsid w:val="00FC60C0"/>
    <w:rsid w:val="00FD282D"/>
    <w:rsid w:val="00FD50F5"/>
    <w:rsid w:val="00F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2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33B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3BE3"/>
    <w:rPr>
      <w:sz w:val="18"/>
      <w:szCs w:val="18"/>
    </w:rPr>
  </w:style>
  <w:style w:type="paragraph" w:styleId="a5">
    <w:name w:val="endnote text"/>
    <w:basedOn w:val="a"/>
    <w:link w:val="Char0"/>
    <w:uiPriority w:val="99"/>
    <w:semiHidden/>
    <w:unhideWhenUsed/>
    <w:rsid w:val="00033BE3"/>
    <w:pPr>
      <w:snapToGrid w:val="0"/>
      <w:jc w:val="left"/>
    </w:pPr>
  </w:style>
  <w:style w:type="character" w:customStyle="1" w:styleId="Char0">
    <w:name w:val="尾注文本 Char"/>
    <w:basedOn w:val="a0"/>
    <w:link w:val="a5"/>
    <w:uiPriority w:val="99"/>
    <w:semiHidden/>
    <w:rsid w:val="00033BE3"/>
  </w:style>
  <w:style w:type="character" w:styleId="a6">
    <w:name w:val="endnote reference"/>
    <w:basedOn w:val="a0"/>
    <w:uiPriority w:val="99"/>
    <w:semiHidden/>
    <w:unhideWhenUsed/>
    <w:rsid w:val="00033BE3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370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70949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370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3709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8.jpeg"/><Relationship Id="rId27" Type="http://schemas.openxmlformats.org/officeDocument/2006/relationships/image" Target="media/image23.emf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6" Type="http://schemas.openxmlformats.org/officeDocument/2006/relationships/image" Target="media/image1.jpeg"/><Relationship Id="rId5" Type="http://schemas.openxmlformats.org/officeDocument/2006/relationships/image" Target="media/image16.png"/><Relationship Id="rId4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8649-169C-47C5-87DA-231551D5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Ping'an</dc:creator>
  <cp:lastModifiedBy>Zhao Ping'an</cp:lastModifiedBy>
  <cp:revision>8</cp:revision>
  <dcterms:created xsi:type="dcterms:W3CDTF">2015-03-19T02:17:00Z</dcterms:created>
  <dcterms:modified xsi:type="dcterms:W3CDTF">2015-03-26T08:15:00Z</dcterms:modified>
</cp:coreProperties>
</file>